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59645">
      <w:pPr>
        <w:spacing w:line="100" w:lineRule="exact"/>
        <w:jc w:val="center"/>
        <w:rPr>
          <w:color w:val="000000"/>
          <w:sz w:val="36"/>
          <w:szCs w:val="36"/>
        </w:rPr>
      </w:pPr>
      <w:bookmarkStart w:id="0" w:name="_Toc530473016"/>
    </w:p>
    <w:bookmarkEnd w:id="0"/>
    <w:p w14:paraId="6FB17B0B">
      <w:pPr>
        <w:spacing w:line="740" w:lineRule="exact"/>
        <w:jc w:val="center"/>
        <w:outlineLvl w:val="2"/>
        <w:rPr>
          <w:rFonts w:eastAsia="黑体"/>
          <w:color w:val="000000"/>
          <w:sz w:val="32"/>
          <w:szCs w:val="32"/>
        </w:rPr>
      </w:pPr>
      <w:bookmarkStart w:id="1" w:name="_Toc1827832502"/>
      <w:bookmarkStart w:id="2" w:name="_Toc2131911538"/>
      <w:bookmarkStart w:id="3" w:name="_Toc1423068732"/>
      <w:bookmarkStart w:id="4" w:name="_Toc357348418"/>
      <w:bookmarkStart w:id="5" w:name="_Toc1099067205"/>
      <w:bookmarkStart w:id="6" w:name="_Toc2124023149"/>
      <w:bookmarkStart w:id="7" w:name="_Toc1550903188"/>
      <w:bookmarkStart w:id="8" w:name="_Toc175603519"/>
      <w:r>
        <w:rPr>
          <w:rFonts w:hint="eastAsia" w:eastAsia="黑体"/>
          <w:color w:val="000000"/>
          <w:sz w:val="32"/>
          <w:szCs w:val="32"/>
        </w:rPr>
        <w:t>2025年度</w:t>
      </w:r>
      <w:r>
        <w:rPr>
          <w:rFonts w:eastAsia="黑体"/>
          <w:color w:val="000000"/>
          <w:sz w:val="32"/>
          <w:szCs w:val="32"/>
        </w:rPr>
        <w:t>海南省科学技术奖提名公示内容</w:t>
      </w:r>
      <w:bookmarkEnd w:id="1"/>
      <w:bookmarkEnd w:id="2"/>
      <w:bookmarkEnd w:id="3"/>
      <w:bookmarkEnd w:id="4"/>
      <w:bookmarkEnd w:id="5"/>
      <w:bookmarkEnd w:id="6"/>
      <w:bookmarkEnd w:id="7"/>
      <w:bookmarkEnd w:id="8"/>
    </w:p>
    <w:p w14:paraId="4012E88F">
      <w:pPr>
        <w:spacing w:line="100" w:lineRule="exact"/>
        <w:jc w:val="center"/>
        <w:rPr>
          <w:rFonts w:eastAsia="仿宋_GB2312"/>
          <w:color w:val="000000"/>
          <w:sz w:val="32"/>
          <w:szCs w:val="32"/>
        </w:rPr>
      </w:pPr>
    </w:p>
    <w:p w14:paraId="5F943975">
      <w:pPr>
        <w:spacing w:line="440" w:lineRule="exact"/>
        <w:jc w:val="center"/>
        <w:rPr>
          <w:rFonts w:ascii="宋体" w:hAnsi="宋体" w:cs="宋体"/>
          <w:szCs w:val="24"/>
        </w:rPr>
      </w:pPr>
      <w:r>
        <w:rPr>
          <w:rFonts w:hint="eastAsia" w:ascii="宋体" w:hAnsi="宋体" w:cs="宋体"/>
          <w:szCs w:val="24"/>
        </w:rPr>
        <w:t>（适用于项目主要完成单位、主要完成人所在单位）</w:t>
      </w:r>
    </w:p>
    <w:p w14:paraId="3374ABC1">
      <w:pPr>
        <w:spacing w:line="440" w:lineRule="exact"/>
        <w:rPr>
          <w:rFonts w:ascii="宋体" w:hAnsi="宋体" w:cs="宋体"/>
          <w:szCs w:val="24"/>
        </w:rPr>
      </w:pPr>
    </w:p>
    <w:tbl>
      <w:tblPr>
        <w:tblStyle w:val="1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69"/>
        <w:gridCol w:w="7051"/>
      </w:tblGrid>
      <w:tr w14:paraId="76A4D4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7" w:hRule="atLeast"/>
          <w:jc w:val="center"/>
        </w:trPr>
        <w:tc>
          <w:tcPr>
            <w:tcW w:w="2269" w:type="dxa"/>
            <w:vAlign w:val="center"/>
          </w:tcPr>
          <w:p w14:paraId="4C9468B4">
            <w:pPr>
              <w:jc w:val="center"/>
              <w:rPr>
                <w:rStyle w:val="25"/>
                <w:color w:val="auto"/>
              </w:rPr>
            </w:pPr>
            <w:bookmarkStart w:id="9" w:name="_GoBack"/>
            <w:bookmarkEnd w:id="9"/>
            <w:r>
              <w:rPr>
                <w:rStyle w:val="25"/>
                <w:color w:val="auto"/>
              </w:rPr>
              <w:t>项目名称</w:t>
            </w:r>
          </w:p>
        </w:tc>
        <w:tc>
          <w:tcPr>
            <w:tcW w:w="7051" w:type="dxa"/>
            <w:vAlign w:val="center"/>
          </w:tcPr>
          <w:p w14:paraId="0788E58B">
            <w:pPr>
              <w:jc w:val="center"/>
              <w:rPr>
                <w:rStyle w:val="25"/>
                <w:b w:val="0"/>
                <w:color w:val="auto"/>
                <w:sz w:val="28"/>
              </w:rPr>
            </w:pPr>
            <w:r>
              <w:rPr>
                <w:rStyle w:val="25"/>
                <w:rFonts w:hint="eastAsia"/>
                <w:b w:val="0"/>
                <w:color w:val="auto"/>
                <w:szCs w:val="22"/>
              </w:rPr>
              <w:t>特定人群运动康复训练疲劳监测与光环境互动关键技术及应用</w:t>
            </w:r>
          </w:p>
        </w:tc>
      </w:tr>
      <w:tr w14:paraId="30F2AB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6" w:hRule="atLeast"/>
          <w:jc w:val="center"/>
        </w:trPr>
        <w:tc>
          <w:tcPr>
            <w:tcW w:w="2269" w:type="dxa"/>
            <w:vAlign w:val="center"/>
          </w:tcPr>
          <w:p w14:paraId="5A5AC7D6">
            <w:pPr>
              <w:jc w:val="center"/>
              <w:rPr>
                <w:rStyle w:val="25"/>
                <w:color w:val="auto"/>
              </w:rPr>
            </w:pPr>
            <w:r>
              <w:rPr>
                <w:rStyle w:val="25"/>
                <w:color w:val="auto"/>
              </w:rPr>
              <w:t>提名奖项及等级</w:t>
            </w:r>
          </w:p>
        </w:tc>
        <w:tc>
          <w:tcPr>
            <w:tcW w:w="7051" w:type="dxa"/>
            <w:vAlign w:val="center"/>
          </w:tcPr>
          <w:p w14:paraId="2E0E8BDD">
            <w:pPr>
              <w:jc w:val="center"/>
              <w:rPr>
                <w:rStyle w:val="25"/>
                <w:b w:val="0"/>
                <w:color w:val="auto"/>
                <w:sz w:val="28"/>
              </w:rPr>
            </w:pPr>
            <w:r>
              <w:rPr>
                <w:rStyle w:val="25"/>
                <w:rFonts w:hint="eastAsia"/>
                <w:b w:val="0"/>
                <w:color w:val="auto"/>
                <w:sz w:val="28"/>
              </w:rPr>
              <w:t>海南省科学技术进步奖/二等奖</w:t>
            </w:r>
          </w:p>
        </w:tc>
      </w:tr>
      <w:tr w14:paraId="3A8E4D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8" w:hRule="atLeast"/>
          <w:jc w:val="center"/>
        </w:trPr>
        <w:tc>
          <w:tcPr>
            <w:tcW w:w="2269" w:type="dxa"/>
            <w:vAlign w:val="center"/>
          </w:tcPr>
          <w:p w14:paraId="7C24BB01">
            <w:pPr>
              <w:jc w:val="center"/>
              <w:rPr>
                <w:b/>
                <w:bCs/>
                <w:sz w:val="24"/>
                <w:szCs w:val="24"/>
                <w:lang w:val="en"/>
              </w:rPr>
            </w:pPr>
            <w:r>
              <w:rPr>
                <w:rStyle w:val="25"/>
                <w:color w:val="auto"/>
              </w:rPr>
              <w:t>提名者</w:t>
            </w:r>
          </w:p>
        </w:tc>
        <w:tc>
          <w:tcPr>
            <w:tcW w:w="7051" w:type="dxa"/>
            <w:vAlign w:val="center"/>
          </w:tcPr>
          <w:p w14:paraId="203B7C56">
            <w:pPr>
              <w:contextualSpacing/>
              <w:jc w:val="center"/>
              <w:rPr>
                <w:bCs/>
                <w:sz w:val="24"/>
                <w:szCs w:val="24"/>
              </w:rPr>
            </w:pPr>
            <w:r>
              <w:rPr>
                <w:rFonts w:hint="eastAsia"/>
                <w:sz w:val="24"/>
                <w:szCs w:val="32"/>
              </w:rPr>
              <w:t>海南省科学技术协会</w:t>
            </w:r>
          </w:p>
        </w:tc>
      </w:tr>
      <w:tr w14:paraId="75BF92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87" w:hRule="atLeast"/>
          <w:jc w:val="center"/>
        </w:trPr>
        <w:tc>
          <w:tcPr>
            <w:tcW w:w="2269" w:type="dxa"/>
            <w:tcBorders>
              <w:right w:val="single" w:color="auto" w:sz="4" w:space="0"/>
            </w:tcBorders>
            <w:vAlign w:val="center"/>
          </w:tcPr>
          <w:p w14:paraId="243BF540">
            <w:pPr>
              <w:spacing w:line="440" w:lineRule="exact"/>
              <w:jc w:val="center"/>
              <w:rPr>
                <w:b/>
                <w:bCs/>
                <w:sz w:val="24"/>
                <w:szCs w:val="24"/>
              </w:rPr>
            </w:pPr>
            <w:r>
              <w:rPr>
                <w:b/>
                <w:bCs/>
                <w:sz w:val="24"/>
                <w:szCs w:val="24"/>
              </w:rPr>
              <w:t>项目简介（1200字以内）</w:t>
            </w:r>
          </w:p>
        </w:tc>
        <w:tc>
          <w:tcPr>
            <w:tcW w:w="7051" w:type="dxa"/>
            <w:tcBorders>
              <w:left w:val="single" w:color="auto" w:sz="4" w:space="0"/>
            </w:tcBorders>
            <w:vAlign w:val="center"/>
          </w:tcPr>
          <w:p w14:paraId="34F4A462">
            <w:pPr>
              <w:spacing w:line="440" w:lineRule="exact"/>
              <w:rPr>
                <w:bCs/>
                <w:sz w:val="24"/>
                <w:szCs w:val="24"/>
              </w:rPr>
            </w:pPr>
            <w:r>
              <w:rPr>
                <w:rFonts w:hint="eastAsia"/>
                <w:bCs/>
                <w:sz w:val="24"/>
                <w:szCs w:val="24"/>
              </w:rPr>
              <w:t>针对海南地区典型人群的运动康复训练过程中的疲劳监测与干预问题，围绕多模态生理信号采集与分析、运动康复状态评测、康复场所环境照明智能化控制技术开展了系列研究工作。</w:t>
            </w:r>
          </w:p>
          <w:p w14:paraId="28531A38">
            <w:pPr>
              <w:spacing w:line="440" w:lineRule="exact"/>
              <w:rPr>
                <w:bCs/>
                <w:sz w:val="24"/>
                <w:szCs w:val="24"/>
              </w:rPr>
            </w:pPr>
            <w:r>
              <w:rPr>
                <w:rFonts w:hint="eastAsia"/>
                <w:bCs/>
                <w:sz w:val="24"/>
                <w:szCs w:val="24"/>
              </w:rPr>
              <w:t>1）开展了多模态生理信号采集与分析技术研究。分别针对跑步机训练、室内自行车训练、下肢平衡性训练等康复训练任务，综合采用肌电、心电、脑电测试方法实现对康复运动过程中多模态生理信号的采集与数据预处理研究。设计开发了基于经验模态筛选-非负矩阵分解的肌电信号降噪及基于快速正交搜索方法的肌电-操作肌力估计模型，基于加权滑动平均、高通滤波及正则化最小均方（Normalized Least Mean Squares, NLMS）的运动心电计算模型，以及基于高通滤波、陷波滤波、阈值截断的脑电计算模型。</w:t>
            </w:r>
          </w:p>
          <w:p w14:paraId="1721AF49">
            <w:pPr>
              <w:spacing w:line="440" w:lineRule="exact"/>
              <w:rPr>
                <w:bCs/>
                <w:sz w:val="24"/>
                <w:szCs w:val="24"/>
              </w:rPr>
            </w:pPr>
            <w:r>
              <w:rPr>
                <w:rFonts w:hint="eastAsia"/>
                <w:bCs/>
                <w:sz w:val="24"/>
                <w:szCs w:val="24"/>
              </w:rPr>
              <w:t>2）开展了康复训练疲劳状态评测技术研究。针对康复训练过程中肢体肌肉疲劳测量困难难题，提出一种基于硬阈值分割的肢体肌肉疲劳评价模型；针对现有心理疲劳评价方法在实际中应用不便难题，提出一种基于心电、脑电特征以及支持向量机的心理疲劳评价模型；为开展运动康复过程中疲劳综合评价，设计了一种结合层次分析法和熵权逼近理想解排序方法计算模型。</w:t>
            </w:r>
          </w:p>
          <w:p w14:paraId="024E4E4D">
            <w:pPr>
              <w:spacing w:line="440" w:lineRule="exact"/>
              <w:rPr>
                <w:bCs/>
                <w:sz w:val="24"/>
                <w:szCs w:val="24"/>
              </w:rPr>
            </w:pPr>
            <w:r>
              <w:rPr>
                <w:rFonts w:hint="eastAsia"/>
                <w:bCs/>
                <w:sz w:val="24"/>
                <w:szCs w:val="24"/>
              </w:rPr>
              <w:t>3）开展了康复训练过程中光互动输出控制技术研究。在定制设计的一种宽输出照度、宽输出色温的LED照明灯具的基础上，依据照明可提高夜间睡眠质量、缓解心理疲劳、改善室内康复训练过程中视觉疲劳等的基本原理，结合实际的典型康复训练任务，采用调查问卷与数据挖掘等方式，针对典型人群建立了不同疲劳等级与照明输出效果控制方式间的关联关系。通过上述方法的应用，有效提升了典型人员在运动康复训练过程中的舒适感与体验感，并在部分应用中降低了运动康复人员的康复训练周期等。</w:t>
            </w:r>
          </w:p>
          <w:p w14:paraId="1F4D9BDD">
            <w:pPr>
              <w:spacing w:line="440" w:lineRule="exact"/>
              <w:jc w:val="left"/>
              <w:rPr>
                <w:bCs/>
                <w:sz w:val="24"/>
                <w:szCs w:val="24"/>
              </w:rPr>
            </w:pPr>
            <w:r>
              <w:rPr>
                <w:rFonts w:hint="eastAsia"/>
                <w:bCs/>
                <w:sz w:val="24"/>
                <w:szCs w:val="24"/>
              </w:rPr>
              <w:t>4）开展了特定人群运动康复疲劳监测、估计及光环境互动干预技术的应用技术研究。针对军事训练损伤、心脑血管疾病等康复病人的康复治疗过程，采用所设计的系统、方法开展康复训练疲劳监测与光环境互动干预，以提升康复训练过程中病患的体验感。</w:t>
            </w:r>
          </w:p>
        </w:tc>
      </w:tr>
      <w:tr w14:paraId="6C20FD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5" w:hRule="atLeast"/>
          <w:jc w:val="center"/>
        </w:trPr>
        <w:tc>
          <w:tcPr>
            <w:tcW w:w="2269" w:type="dxa"/>
            <w:tcBorders>
              <w:right w:val="single" w:color="auto" w:sz="4" w:space="0"/>
            </w:tcBorders>
            <w:vAlign w:val="center"/>
          </w:tcPr>
          <w:p w14:paraId="0698BFF3">
            <w:pPr>
              <w:spacing w:line="440" w:lineRule="exact"/>
              <w:jc w:val="center"/>
              <w:rPr>
                <w:b/>
                <w:bCs/>
                <w:sz w:val="24"/>
                <w:szCs w:val="24"/>
              </w:rPr>
            </w:pPr>
            <w:r>
              <w:rPr>
                <w:b/>
                <w:bCs/>
                <w:sz w:val="24"/>
                <w:szCs w:val="24"/>
              </w:rPr>
              <w:t>提名书</w:t>
            </w:r>
          </w:p>
          <w:p w14:paraId="553DC7E5">
            <w:pPr>
              <w:spacing w:line="440" w:lineRule="exact"/>
              <w:jc w:val="center"/>
              <w:rPr>
                <w:b/>
                <w:bCs/>
                <w:sz w:val="24"/>
                <w:szCs w:val="24"/>
              </w:rPr>
            </w:pPr>
            <w:r>
              <w:rPr>
                <w:b/>
                <w:bCs/>
                <w:sz w:val="24"/>
                <w:szCs w:val="24"/>
              </w:rPr>
              <w:t>相关内容</w:t>
            </w:r>
          </w:p>
        </w:tc>
        <w:tc>
          <w:tcPr>
            <w:tcW w:w="7051" w:type="dxa"/>
            <w:tcBorders>
              <w:left w:val="single" w:color="auto" w:sz="4" w:space="0"/>
            </w:tcBorders>
            <w:vAlign w:val="center"/>
          </w:tcPr>
          <w:p w14:paraId="5E7E75E1">
            <w:pPr>
              <w:spacing w:line="440" w:lineRule="exact"/>
              <w:jc w:val="left"/>
              <w:rPr>
                <w:bCs/>
                <w:sz w:val="24"/>
                <w:szCs w:val="24"/>
              </w:rPr>
            </w:pPr>
            <w:r>
              <w:rPr>
                <w:bCs/>
                <w:sz w:val="24"/>
                <w:szCs w:val="24"/>
              </w:rPr>
              <w:t>提名书的代表性论文专著目录、主要知识产权和标准规范目录。</w:t>
            </w:r>
          </w:p>
          <w:p w14:paraId="347D29A8">
            <w:pPr>
              <w:pStyle w:val="31"/>
              <w:spacing w:line="440" w:lineRule="exact"/>
              <w:jc w:val="both"/>
              <w:rPr>
                <w:rFonts w:ascii="Times New Roman" w:hAnsi="Times New Roman"/>
                <w:bCs/>
                <w:sz w:val="24"/>
                <w:szCs w:val="24"/>
              </w:rPr>
            </w:pPr>
            <w:r>
              <w:rPr>
                <w:rFonts w:hint="eastAsia" w:ascii="Times New Roman" w:hAnsi="Times New Roman"/>
                <w:bCs/>
                <w:sz w:val="24"/>
                <w:szCs w:val="24"/>
              </w:rPr>
              <w:t>1.</w:t>
            </w:r>
            <w:r>
              <w:rPr>
                <w:rFonts w:ascii="Times New Roman" w:hAnsi="Times New Roman"/>
                <w:bCs/>
                <w:sz w:val="24"/>
                <w:szCs w:val="24"/>
              </w:rPr>
              <w:t xml:space="preserve"> </w:t>
            </w:r>
            <w:r>
              <w:rPr>
                <w:rFonts w:hint="eastAsia" w:ascii="Times New Roman" w:hAnsi="Times New Roman"/>
                <w:bCs/>
                <w:sz w:val="24"/>
                <w:szCs w:val="24"/>
              </w:rPr>
              <w:t>吕明、何昆仑、曹德森、刘皓挺、高云，一种方舱医院的照明效果检测方法及系统，中国发明专利，ZL202110334227.X，证书号第6393292号，2023-10-13。</w:t>
            </w:r>
          </w:p>
          <w:p w14:paraId="40B3E19B">
            <w:pPr>
              <w:pStyle w:val="31"/>
              <w:spacing w:line="440" w:lineRule="exact"/>
              <w:jc w:val="both"/>
              <w:rPr>
                <w:rFonts w:ascii="Times New Roman" w:hAnsi="Times New Roman"/>
                <w:bCs/>
                <w:sz w:val="24"/>
                <w:szCs w:val="24"/>
              </w:rPr>
            </w:pPr>
            <w:r>
              <w:rPr>
                <w:rFonts w:hint="eastAsia" w:ascii="Times New Roman" w:hAnsi="Times New Roman"/>
                <w:bCs/>
                <w:sz w:val="24"/>
                <w:szCs w:val="24"/>
              </w:rPr>
              <w:t>2.</w:t>
            </w:r>
            <w:r>
              <w:rPr>
                <w:rFonts w:ascii="Times New Roman" w:hAnsi="Times New Roman"/>
                <w:bCs/>
                <w:sz w:val="24"/>
                <w:szCs w:val="24"/>
              </w:rPr>
              <w:t xml:space="preserve"> </w:t>
            </w:r>
            <w:r>
              <w:rPr>
                <w:rFonts w:hint="eastAsia" w:ascii="Times New Roman" w:hAnsi="Times New Roman"/>
                <w:bCs/>
                <w:sz w:val="24"/>
                <w:szCs w:val="24"/>
              </w:rPr>
              <w:t>李擎、冯涛、栗辉、夏啸峰、崔家瑞、弓爱君、马龙海、韩守梅、古鹏飞、温鑫，现场可编程门阵列及其模块间同步信号的传递方法，中国发明专利，ZL201711043063.5，证书号第3</w:t>
            </w:r>
            <w:r>
              <w:rPr>
                <w:rFonts w:ascii="Times New Roman" w:hAnsi="Times New Roman"/>
                <w:bCs/>
                <w:sz w:val="24"/>
                <w:szCs w:val="24"/>
              </w:rPr>
              <w:t>776357</w:t>
            </w:r>
            <w:r>
              <w:rPr>
                <w:rFonts w:hint="eastAsia" w:ascii="Times New Roman" w:hAnsi="Times New Roman"/>
                <w:bCs/>
                <w:sz w:val="24"/>
                <w:szCs w:val="24"/>
              </w:rPr>
              <w:t>号，2020-04-28。</w:t>
            </w:r>
          </w:p>
          <w:p w14:paraId="4FE2CD67">
            <w:pPr>
              <w:pStyle w:val="31"/>
              <w:spacing w:line="440" w:lineRule="exact"/>
              <w:jc w:val="both"/>
              <w:rPr>
                <w:rFonts w:ascii="Times New Roman" w:hAnsi="Times New Roman"/>
                <w:bCs/>
                <w:sz w:val="24"/>
                <w:szCs w:val="24"/>
              </w:rPr>
            </w:pPr>
            <w:r>
              <w:rPr>
                <w:rFonts w:hint="eastAsia" w:ascii="Times New Roman" w:hAnsi="Times New Roman"/>
                <w:bCs/>
                <w:sz w:val="24"/>
                <w:szCs w:val="24"/>
              </w:rPr>
              <w:t>3.</w:t>
            </w:r>
            <w:r>
              <w:rPr>
                <w:rFonts w:ascii="Times New Roman" w:hAnsi="Times New Roman"/>
                <w:bCs/>
                <w:sz w:val="24"/>
                <w:szCs w:val="24"/>
              </w:rPr>
              <w:t xml:space="preserve"> </w:t>
            </w:r>
            <w:r>
              <w:rPr>
                <w:rFonts w:hint="eastAsia" w:ascii="Times New Roman" w:hAnsi="Times New Roman"/>
                <w:bCs/>
                <w:sz w:val="24"/>
                <w:szCs w:val="24"/>
              </w:rPr>
              <w:t>冯涛、李擎、余瑶、刘子琦、弓爱君、马龙海、韩守梅、 孟祥钰、卫玲蔚，一种跑步圈数计数方法，中国发明专利，ZL 201711013166.7，证书号第4</w:t>
            </w:r>
            <w:r>
              <w:rPr>
                <w:rFonts w:ascii="Times New Roman" w:hAnsi="Times New Roman"/>
                <w:bCs/>
                <w:sz w:val="24"/>
                <w:szCs w:val="24"/>
              </w:rPr>
              <w:t>005243</w:t>
            </w:r>
            <w:r>
              <w:rPr>
                <w:rFonts w:hint="eastAsia" w:ascii="Times New Roman" w:hAnsi="Times New Roman"/>
                <w:bCs/>
                <w:sz w:val="24"/>
                <w:szCs w:val="24"/>
              </w:rPr>
              <w:t>号，2020-09-25。</w:t>
            </w:r>
          </w:p>
          <w:p w14:paraId="4AEEB6F1">
            <w:pPr>
              <w:pStyle w:val="31"/>
              <w:spacing w:line="440" w:lineRule="exact"/>
              <w:jc w:val="both"/>
              <w:rPr>
                <w:rFonts w:ascii="Times New Roman" w:hAnsi="Times New Roman"/>
                <w:bCs/>
                <w:sz w:val="24"/>
                <w:szCs w:val="24"/>
              </w:rPr>
            </w:pPr>
            <w:r>
              <w:rPr>
                <w:rFonts w:hint="eastAsia" w:ascii="Times New Roman" w:hAnsi="Times New Roman"/>
                <w:bCs/>
                <w:sz w:val="24"/>
                <w:szCs w:val="24"/>
              </w:rPr>
              <w:t>4.</w:t>
            </w:r>
            <w:r>
              <w:rPr>
                <w:rFonts w:ascii="Times New Roman" w:hAnsi="Times New Roman"/>
                <w:bCs/>
                <w:sz w:val="24"/>
                <w:szCs w:val="24"/>
              </w:rPr>
              <w:t xml:space="preserve"> </w:t>
            </w:r>
            <w:r>
              <w:rPr>
                <w:rFonts w:hint="eastAsia" w:ascii="Times New Roman" w:hAnsi="Times New Roman"/>
                <w:bCs/>
                <w:sz w:val="24"/>
                <w:szCs w:val="24"/>
              </w:rPr>
              <w:t>种领、李擎、吴积浩、魏嘉宁、杜家昊、赵君伟、崔家瑞，一种可定位通讯的家庭救生床，中国发明专利，</w:t>
            </w:r>
            <w:r>
              <w:rPr>
                <w:rFonts w:ascii="Times New Roman" w:hAnsi="Times New Roman"/>
                <w:bCs/>
                <w:sz w:val="24"/>
                <w:szCs w:val="24"/>
              </w:rPr>
              <w:t>ZL201710227948.4</w:t>
            </w:r>
            <w:r>
              <w:rPr>
                <w:rFonts w:hint="eastAsia" w:ascii="Times New Roman" w:hAnsi="Times New Roman"/>
                <w:bCs/>
                <w:sz w:val="24"/>
                <w:szCs w:val="24"/>
              </w:rPr>
              <w:t>，证书号第3</w:t>
            </w:r>
            <w:r>
              <w:rPr>
                <w:rFonts w:ascii="Times New Roman" w:hAnsi="Times New Roman"/>
                <w:bCs/>
                <w:sz w:val="24"/>
                <w:szCs w:val="24"/>
              </w:rPr>
              <w:t>491655</w:t>
            </w:r>
            <w:r>
              <w:rPr>
                <w:rFonts w:hint="eastAsia" w:ascii="Times New Roman" w:hAnsi="Times New Roman"/>
                <w:bCs/>
                <w:sz w:val="24"/>
                <w:szCs w:val="24"/>
              </w:rPr>
              <w:t>号，2</w:t>
            </w:r>
            <w:r>
              <w:rPr>
                <w:rFonts w:ascii="Times New Roman" w:hAnsi="Times New Roman"/>
                <w:bCs/>
                <w:sz w:val="24"/>
                <w:szCs w:val="24"/>
              </w:rPr>
              <w:t>019-08-13</w:t>
            </w:r>
            <w:r>
              <w:rPr>
                <w:rFonts w:hint="eastAsia" w:ascii="Times New Roman" w:hAnsi="Times New Roman"/>
                <w:bCs/>
                <w:sz w:val="24"/>
                <w:szCs w:val="24"/>
              </w:rPr>
              <w:t>。</w:t>
            </w:r>
          </w:p>
          <w:p w14:paraId="42ED232D">
            <w:pPr>
              <w:pStyle w:val="31"/>
              <w:spacing w:line="440" w:lineRule="exact"/>
              <w:jc w:val="both"/>
              <w:rPr>
                <w:rFonts w:ascii="Times New Roman" w:hAnsi="Times New Roman"/>
                <w:bCs/>
                <w:sz w:val="24"/>
                <w:szCs w:val="24"/>
              </w:rPr>
            </w:pPr>
            <w:r>
              <w:rPr>
                <w:rFonts w:hint="eastAsia" w:ascii="Times New Roman" w:hAnsi="Times New Roman"/>
                <w:bCs/>
                <w:sz w:val="24"/>
                <w:szCs w:val="24"/>
              </w:rPr>
              <w:t>5</w:t>
            </w:r>
            <w:r>
              <w:rPr>
                <w:rFonts w:ascii="Times New Roman" w:hAnsi="Times New Roman"/>
                <w:bCs/>
                <w:sz w:val="24"/>
                <w:szCs w:val="24"/>
              </w:rPr>
              <w:t xml:space="preserve">. </w:t>
            </w:r>
            <w:r>
              <w:rPr>
                <w:rFonts w:hint="eastAsia" w:ascii="Times New Roman" w:hAnsi="Times New Roman"/>
                <w:bCs/>
                <w:sz w:val="24"/>
                <w:szCs w:val="24"/>
              </w:rPr>
              <w:t>蒋涛、左昉、王新韬、李泽一，图像配准方法、装置，中国发明专利，Z</w:t>
            </w:r>
            <w:r>
              <w:rPr>
                <w:rFonts w:ascii="Times New Roman" w:hAnsi="Times New Roman"/>
                <w:bCs/>
                <w:sz w:val="24"/>
                <w:szCs w:val="24"/>
              </w:rPr>
              <w:t>L201810167330.8</w:t>
            </w:r>
            <w:r>
              <w:rPr>
                <w:rFonts w:hint="eastAsia" w:ascii="Times New Roman" w:hAnsi="Times New Roman"/>
                <w:bCs/>
                <w:sz w:val="24"/>
                <w:szCs w:val="24"/>
              </w:rPr>
              <w:t>，证书号第5</w:t>
            </w:r>
            <w:r>
              <w:rPr>
                <w:rFonts w:ascii="Times New Roman" w:hAnsi="Times New Roman"/>
                <w:bCs/>
                <w:sz w:val="24"/>
                <w:szCs w:val="24"/>
              </w:rPr>
              <w:t>224577</w:t>
            </w:r>
            <w:r>
              <w:rPr>
                <w:rFonts w:hint="eastAsia" w:ascii="Times New Roman" w:hAnsi="Times New Roman"/>
                <w:bCs/>
                <w:sz w:val="24"/>
                <w:szCs w:val="24"/>
              </w:rPr>
              <w:t>号，2</w:t>
            </w:r>
            <w:r>
              <w:rPr>
                <w:rFonts w:ascii="Times New Roman" w:hAnsi="Times New Roman"/>
                <w:bCs/>
                <w:sz w:val="24"/>
                <w:szCs w:val="24"/>
              </w:rPr>
              <w:t>022</w:t>
            </w:r>
            <w:r>
              <w:rPr>
                <w:rFonts w:hint="eastAsia" w:ascii="Times New Roman" w:hAnsi="Times New Roman"/>
                <w:bCs/>
                <w:sz w:val="24"/>
                <w:szCs w:val="24"/>
              </w:rPr>
              <w:t>年0</w:t>
            </w:r>
            <w:r>
              <w:rPr>
                <w:rFonts w:ascii="Times New Roman" w:hAnsi="Times New Roman"/>
                <w:bCs/>
                <w:sz w:val="24"/>
                <w:szCs w:val="24"/>
              </w:rPr>
              <w:t>6</w:t>
            </w:r>
            <w:r>
              <w:rPr>
                <w:rFonts w:hint="eastAsia" w:ascii="Times New Roman" w:hAnsi="Times New Roman"/>
                <w:bCs/>
                <w:sz w:val="24"/>
                <w:szCs w:val="24"/>
              </w:rPr>
              <w:t>月1</w:t>
            </w:r>
            <w:r>
              <w:rPr>
                <w:rFonts w:ascii="Times New Roman" w:hAnsi="Times New Roman"/>
                <w:bCs/>
                <w:sz w:val="24"/>
                <w:szCs w:val="24"/>
              </w:rPr>
              <w:t>0</w:t>
            </w:r>
            <w:r>
              <w:rPr>
                <w:rFonts w:hint="eastAsia" w:ascii="Times New Roman" w:hAnsi="Times New Roman"/>
                <w:bCs/>
                <w:sz w:val="24"/>
                <w:szCs w:val="24"/>
              </w:rPr>
              <w:t>日。</w:t>
            </w:r>
          </w:p>
          <w:p w14:paraId="1E6B5735">
            <w:pPr>
              <w:pStyle w:val="31"/>
              <w:spacing w:line="440" w:lineRule="exact"/>
              <w:jc w:val="both"/>
              <w:rPr>
                <w:rFonts w:ascii="Times New Roman" w:hAnsi="Times New Roman"/>
                <w:bCs/>
                <w:sz w:val="24"/>
                <w:szCs w:val="24"/>
              </w:rPr>
            </w:pPr>
            <w:r>
              <w:rPr>
                <w:rFonts w:hint="eastAsia" w:ascii="Times New Roman" w:hAnsi="Times New Roman"/>
                <w:bCs/>
                <w:sz w:val="24"/>
                <w:szCs w:val="24"/>
              </w:rPr>
              <w:t>6</w:t>
            </w:r>
            <w:r>
              <w:rPr>
                <w:rFonts w:ascii="Times New Roman" w:hAnsi="Times New Roman"/>
                <w:bCs/>
                <w:sz w:val="24"/>
                <w:szCs w:val="24"/>
              </w:rPr>
              <w:t xml:space="preserve">. </w:t>
            </w:r>
            <w:r>
              <w:rPr>
                <w:rFonts w:hint="eastAsia" w:ascii="Times New Roman" w:hAnsi="Times New Roman"/>
                <w:bCs/>
                <w:sz w:val="24"/>
                <w:szCs w:val="24"/>
              </w:rPr>
              <w:t>周超飞、王立波、林莹、郭毅、胡明、田禹、解鑫、柳耀、田进文，一种股动静脉穿刺压迫装置，中国实用新型专利，</w:t>
            </w:r>
            <w:r>
              <w:rPr>
                <w:rFonts w:ascii="Times New Roman" w:hAnsi="Times New Roman"/>
                <w:bCs/>
                <w:sz w:val="24"/>
                <w:szCs w:val="24"/>
              </w:rPr>
              <w:t>ZL202321131719.X</w:t>
            </w:r>
            <w:r>
              <w:rPr>
                <w:rFonts w:hint="eastAsia" w:ascii="Times New Roman" w:hAnsi="Times New Roman"/>
                <w:bCs/>
                <w:sz w:val="24"/>
                <w:szCs w:val="24"/>
              </w:rPr>
              <w:t>，证书号第19957563号，2</w:t>
            </w:r>
            <w:r>
              <w:rPr>
                <w:rFonts w:ascii="Times New Roman" w:hAnsi="Times New Roman"/>
                <w:bCs/>
                <w:sz w:val="24"/>
                <w:szCs w:val="24"/>
              </w:rPr>
              <w:t>023-11-07</w:t>
            </w:r>
            <w:r>
              <w:rPr>
                <w:rFonts w:hint="eastAsia" w:ascii="Times New Roman" w:hAnsi="Times New Roman"/>
                <w:bCs/>
                <w:sz w:val="24"/>
                <w:szCs w:val="24"/>
              </w:rPr>
              <w:t>。</w:t>
            </w:r>
          </w:p>
          <w:p w14:paraId="16FD4846">
            <w:pPr>
              <w:pStyle w:val="31"/>
              <w:spacing w:line="440" w:lineRule="exact"/>
              <w:jc w:val="both"/>
              <w:rPr>
                <w:rFonts w:ascii="Times New Roman" w:hAnsi="Times New Roman"/>
                <w:bCs/>
                <w:sz w:val="24"/>
                <w:szCs w:val="24"/>
              </w:rPr>
            </w:pPr>
            <w:r>
              <w:rPr>
                <w:rFonts w:ascii="Times New Roman" w:hAnsi="Times New Roman"/>
                <w:bCs/>
                <w:sz w:val="24"/>
                <w:szCs w:val="24"/>
              </w:rPr>
              <w:t>7</w:t>
            </w:r>
            <w:r>
              <w:rPr>
                <w:rFonts w:hint="eastAsia" w:ascii="Times New Roman" w:hAnsi="Times New Roman"/>
                <w:bCs/>
                <w:sz w:val="24"/>
                <w:szCs w:val="24"/>
              </w:rPr>
              <w:t>.</w:t>
            </w:r>
            <w:r>
              <w:rPr>
                <w:rFonts w:ascii="Times New Roman" w:hAnsi="Times New Roman"/>
                <w:bCs/>
                <w:sz w:val="24"/>
                <w:szCs w:val="24"/>
              </w:rPr>
              <w:t xml:space="preserve"> Ziyun Zhang, Chengfeng Xiang, Zehui Zhao, Weizhen Liang, Dongliang Cui, and Haoting Liu, ISEE: A wearable image-sound translation system for partially sighted people, IEEE Sensors Journal, vol. 23, no. 2, pp. 13585-13597, 2023.</w:t>
            </w:r>
          </w:p>
          <w:p w14:paraId="0DCA6BDE">
            <w:pPr>
              <w:pStyle w:val="31"/>
              <w:spacing w:line="440" w:lineRule="exact"/>
              <w:jc w:val="both"/>
              <w:rPr>
                <w:rFonts w:ascii="Times New Roman" w:hAnsi="Times New Roman"/>
                <w:bCs/>
                <w:sz w:val="24"/>
                <w:szCs w:val="24"/>
              </w:rPr>
            </w:pPr>
            <w:r>
              <w:rPr>
                <w:rFonts w:ascii="Times New Roman" w:hAnsi="Times New Roman"/>
                <w:bCs/>
                <w:sz w:val="24"/>
                <w:szCs w:val="24"/>
              </w:rPr>
              <w:t>8</w:t>
            </w:r>
            <w:r>
              <w:rPr>
                <w:rFonts w:hint="eastAsia" w:ascii="Times New Roman" w:hAnsi="Times New Roman"/>
                <w:bCs/>
                <w:sz w:val="24"/>
                <w:szCs w:val="24"/>
              </w:rPr>
              <w:t>.</w:t>
            </w:r>
            <w:r>
              <w:rPr>
                <w:rFonts w:ascii="Times New Roman" w:hAnsi="Times New Roman"/>
                <w:bCs/>
                <w:sz w:val="24"/>
                <w:szCs w:val="24"/>
              </w:rPr>
              <w:t xml:space="preserve"> Qing Li, Yuhang Yang, Yuzhen Zhang, Yukun Liu, Weicun Zhang, and Jiarui Cui, RBF networks-based weighted multi-model adaptive control for a category of nonlinear systems with jumping parameters, IEEE Access, vol. 7, pp. 84929-84937, 2019.</w:t>
            </w:r>
          </w:p>
          <w:p w14:paraId="2998CD3C">
            <w:pPr>
              <w:pStyle w:val="31"/>
              <w:spacing w:line="440" w:lineRule="exact"/>
              <w:jc w:val="both"/>
              <w:rPr>
                <w:rFonts w:ascii="Times New Roman" w:hAnsi="Times New Roman"/>
                <w:bCs/>
                <w:sz w:val="24"/>
                <w:szCs w:val="24"/>
              </w:rPr>
            </w:pPr>
            <w:r>
              <w:rPr>
                <w:rFonts w:ascii="Times New Roman" w:hAnsi="Times New Roman"/>
                <w:bCs/>
                <w:sz w:val="24"/>
                <w:szCs w:val="24"/>
              </w:rPr>
              <w:t>9</w:t>
            </w:r>
            <w:r>
              <w:rPr>
                <w:rFonts w:hint="eastAsia" w:ascii="Times New Roman" w:hAnsi="Times New Roman"/>
                <w:bCs/>
                <w:sz w:val="24"/>
                <w:szCs w:val="24"/>
              </w:rPr>
              <w:t>.</w:t>
            </w:r>
            <w:r>
              <w:rPr>
                <w:rFonts w:ascii="Times New Roman" w:hAnsi="Times New Roman"/>
                <w:bCs/>
                <w:sz w:val="24"/>
                <w:szCs w:val="24"/>
              </w:rPr>
              <w:t xml:space="preserve"> Qing Li, Lina Xia, Ruizhuo Song, and Lu Liu, Output event-triggered tracking synchronization of heterogeneous systems on directed digraph via model-free reinforcement learning, Information Sciences, 2021, 559: 171-190.</w:t>
            </w:r>
          </w:p>
          <w:p w14:paraId="7EEA76E8">
            <w:pPr>
              <w:pStyle w:val="2"/>
              <w:rPr>
                <w:rFonts w:hint="eastAsia"/>
              </w:rPr>
            </w:pPr>
            <w:r>
              <w:rPr>
                <w:bCs/>
                <w:sz w:val="24"/>
                <w:szCs w:val="24"/>
              </w:rPr>
              <w:t>10</w:t>
            </w:r>
            <w:r>
              <w:rPr>
                <w:rFonts w:hint="eastAsia"/>
                <w:bCs/>
                <w:sz w:val="24"/>
                <w:szCs w:val="24"/>
              </w:rPr>
              <w:t>.</w:t>
            </w:r>
            <w:r>
              <w:rPr>
                <w:bCs/>
                <w:sz w:val="24"/>
                <w:szCs w:val="24"/>
              </w:rPr>
              <w:t xml:space="preserve"> Hongyan Zhang, Zhiqiang Feng, Haoting Liu, Ruijia Lin, Yu Zhou, High order expansion method for Kuiper’s Vn statistic in goodness-of-fit test, Statistics and Computing, vol. 35, pp. e91-1 – e91-19, 2025.</w:t>
            </w:r>
          </w:p>
        </w:tc>
      </w:tr>
      <w:tr w14:paraId="1FCC26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54" w:hRule="atLeast"/>
          <w:jc w:val="center"/>
        </w:trPr>
        <w:tc>
          <w:tcPr>
            <w:tcW w:w="2269" w:type="dxa"/>
            <w:vAlign w:val="center"/>
          </w:tcPr>
          <w:p w14:paraId="707EA39A">
            <w:pPr>
              <w:spacing w:line="440" w:lineRule="exact"/>
              <w:jc w:val="center"/>
              <w:rPr>
                <w:b/>
                <w:bCs/>
                <w:sz w:val="24"/>
                <w:szCs w:val="24"/>
              </w:rPr>
            </w:pPr>
            <w:r>
              <w:rPr>
                <w:b/>
                <w:bCs/>
                <w:sz w:val="24"/>
                <w:szCs w:val="24"/>
              </w:rPr>
              <w:t>主要完成人</w:t>
            </w:r>
          </w:p>
          <w:p w14:paraId="786316F3">
            <w:pPr>
              <w:spacing w:line="440" w:lineRule="exact"/>
              <w:jc w:val="center"/>
              <w:rPr>
                <w:lang w:val="en"/>
              </w:rPr>
            </w:pPr>
            <w:r>
              <w:rPr>
                <w:b/>
                <w:bCs/>
                <w:sz w:val="24"/>
                <w:szCs w:val="24"/>
                <w:lang w:val="en"/>
              </w:rPr>
              <w:t>（排序、工作单位和贡献）</w:t>
            </w:r>
          </w:p>
        </w:tc>
        <w:tc>
          <w:tcPr>
            <w:tcW w:w="7051" w:type="dxa"/>
            <w:vAlign w:val="center"/>
          </w:tcPr>
          <w:p w14:paraId="3C672E4B">
            <w:pPr>
              <w:spacing w:line="440" w:lineRule="exact"/>
              <w:rPr>
                <w:bCs/>
                <w:sz w:val="24"/>
                <w:szCs w:val="24"/>
              </w:rPr>
            </w:pPr>
            <w:r>
              <w:rPr>
                <w:bCs/>
                <w:sz w:val="24"/>
                <w:szCs w:val="24"/>
              </w:rPr>
              <w:t xml:space="preserve">1. </w:t>
            </w:r>
            <w:r>
              <w:rPr>
                <w:rFonts w:hint="eastAsia"/>
                <w:bCs/>
                <w:sz w:val="24"/>
                <w:szCs w:val="24"/>
              </w:rPr>
              <w:t>刘皓挺</w:t>
            </w:r>
            <w:r>
              <w:rPr>
                <w:bCs/>
                <w:sz w:val="24"/>
                <w:szCs w:val="24"/>
              </w:rPr>
              <w:t>，</w:t>
            </w:r>
            <w:r>
              <w:rPr>
                <w:rFonts w:hint="eastAsia"/>
                <w:bCs/>
                <w:sz w:val="24"/>
                <w:szCs w:val="24"/>
              </w:rPr>
              <w:t>北京科技大学、扩展现实与数智教育海南省工程研究中心</w:t>
            </w:r>
            <w:r>
              <w:rPr>
                <w:bCs/>
                <w:sz w:val="24"/>
                <w:szCs w:val="24"/>
              </w:rPr>
              <w:t>(</w:t>
            </w:r>
            <w:r>
              <w:rPr>
                <w:rFonts w:hint="eastAsia"/>
                <w:bCs/>
                <w:sz w:val="24"/>
                <w:szCs w:val="24"/>
              </w:rPr>
              <w:t>海南师范大学</w:t>
            </w:r>
            <w:r>
              <w:rPr>
                <w:bCs/>
                <w:sz w:val="24"/>
                <w:szCs w:val="24"/>
              </w:rPr>
              <w:t>)，对本项目主要学术贡献</w:t>
            </w:r>
            <w:r>
              <w:rPr>
                <w:rFonts w:hint="eastAsia"/>
                <w:bCs/>
                <w:sz w:val="24"/>
                <w:szCs w:val="24"/>
              </w:rPr>
              <w:t>在于设计开发了疲劳干预L</w:t>
            </w:r>
            <w:r>
              <w:rPr>
                <w:bCs/>
                <w:sz w:val="24"/>
                <w:szCs w:val="24"/>
              </w:rPr>
              <w:t>ED</w:t>
            </w:r>
            <w:r>
              <w:rPr>
                <w:rFonts w:hint="eastAsia"/>
                <w:bCs/>
                <w:sz w:val="24"/>
                <w:szCs w:val="24"/>
              </w:rPr>
              <w:t>光源及其控制方法；进行了多模态生理信号分析及疲劳估计建模方法研究。</w:t>
            </w:r>
          </w:p>
          <w:p w14:paraId="5D67C0B8">
            <w:pPr>
              <w:spacing w:line="440" w:lineRule="exact"/>
              <w:rPr>
                <w:bCs/>
                <w:sz w:val="24"/>
                <w:szCs w:val="24"/>
              </w:rPr>
            </w:pPr>
            <w:r>
              <w:rPr>
                <w:bCs/>
                <w:sz w:val="24"/>
                <w:szCs w:val="24"/>
              </w:rPr>
              <w:t xml:space="preserve">2. </w:t>
            </w:r>
            <w:r>
              <w:rPr>
                <w:rFonts w:hint="eastAsia"/>
                <w:bCs/>
                <w:sz w:val="24"/>
                <w:szCs w:val="24"/>
              </w:rPr>
              <w:t>吕明</w:t>
            </w:r>
            <w:r>
              <w:rPr>
                <w:bCs/>
                <w:sz w:val="24"/>
                <w:szCs w:val="24"/>
              </w:rPr>
              <w:t>，</w:t>
            </w:r>
            <w:r>
              <w:rPr>
                <w:rFonts w:hint="eastAsia"/>
                <w:bCs/>
                <w:sz w:val="24"/>
                <w:szCs w:val="24"/>
              </w:rPr>
              <w:t>中国人民解放军总医院医疗保障中心</w:t>
            </w:r>
            <w:r>
              <w:rPr>
                <w:bCs/>
                <w:sz w:val="24"/>
                <w:szCs w:val="24"/>
              </w:rPr>
              <w:t>，对本项目主要学术贡献</w:t>
            </w:r>
            <w:r>
              <w:rPr>
                <w:rFonts w:hint="eastAsia"/>
                <w:bCs/>
                <w:sz w:val="24"/>
                <w:szCs w:val="24"/>
              </w:rPr>
              <w:t>在于围绕康复训练生理信号分析技术开展相关研究，参与研究了疲劳干预光源的设计方法并验证其有效性。</w:t>
            </w:r>
          </w:p>
          <w:p w14:paraId="70594C00">
            <w:pPr>
              <w:spacing w:line="440" w:lineRule="exact"/>
              <w:rPr>
                <w:bCs/>
                <w:sz w:val="24"/>
                <w:szCs w:val="24"/>
              </w:rPr>
            </w:pPr>
            <w:r>
              <w:rPr>
                <w:bCs/>
                <w:sz w:val="24"/>
                <w:szCs w:val="24"/>
              </w:rPr>
              <w:t xml:space="preserve">3. </w:t>
            </w:r>
            <w:r>
              <w:rPr>
                <w:rFonts w:hint="eastAsia"/>
                <w:bCs/>
                <w:sz w:val="24"/>
                <w:szCs w:val="24"/>
              </w:rPr>
              <w:t>周超飞</w:t>
            </w:r>
            <w:r>
              <w:rPr>
                <w:bCs/>
                <w:sz w:val="24"/>
                <w:szCs w:val="24"/>
              </w:rPr>
              <w:t>，</w:t>
            </w:r>
            <w:r>
              <w:rPr>
                <w:rFonts w:hint="eastAsia"/>
                <w:bCs/>
                <w:sz w:val="24"/>
                <w:szCs w:val="24"/>
              </w:rPr>
              <w:t>中国人民解放军总医院海南医院</w:t>
            </w:r>
            <w:r>
              <w:rPr>
                <w:bCs/>
                <w:sz w:val="24"/>
                <w:szCs w:val="24"/>
              </w:rPr>
              <w:t>，对本项目主要学术贡献</w:t>
            </w:r>
            <w:r>
              <w:rPr>
                <w:rFonts w:hint="eastAsia"/>
                <w:bCs/>
                <w:sz w:val="24"/>
                <w:szCs w:val="24"/>
              </w:rPr>
              <w:t>在于围绕心脑血管疾病的康复治疗与训练，开展了运动康复训练疲劳监测与光环境互动应用技术研究和临床应用。</w:t>
            </w:r>
          </w:p>
          <w:p w14:paraId="2CC59130">
            <w:pPr>
              <w:spacing w:line="440" w:lineRule="exact"/>
              <w:rPr>
                <w:bCs/>
                <w:sz w:val="24"/>
                <w:szCs w:val="24"/>
              </w:rPr>
            </w:pPr>
            <w:r>
              <w:rPr>
                <w:rFonts w:hint="eastAsia"/>
                <w:bCs/>
                <w:sz w:val="24"/>
                <w:szCs w:val="24"/>
              </w:rPr>
              <w:t>4</w:t>
            </w:r>
            <w:r>
              <w:rPr>
                <w:bCs/>
                <w:sz w:val="24"/>
                <w:szCs w:val="24"/>
              </w:rPr>
              <w:t xml:space="preserve">. </w:t>
            </w:r>
            <w:r>
              <w:rPr>
                <w:rFonts w:hint="eastAsia"/>
                <w:bCs/>
                <w:sz w:val="24"/>
                <w:szCs w:val="24"/>
              </w:rPr>
              <w:t>李擎，北京科技大学，</w:t>
            </w:r>
            <w:r>
              <w:rPr>
                <w:bCs/>
                <w:sz w:val="24"/>
                <w:szCs w:val="24"/>
              </w:rPr>
              <w:t>对本项目主要学术贡献</w:t>
            </w:r>
            <w:r>
              <w:rPr>
                <w:rFonts w:hint="eastAsia"/>
                <w:bCs/>
                <w:sz w:val="24"/>
                <w:szCs w:val="24"/>
              </w:rPr>
              <w:t>在于开展了疲劳干预光源智能控制方法研究及康复训练过程中疲劳干预光源应用方法研究。</w:t>
            </w:r>
          </w:p>
          <w:p w14:paraId="325FBB93">
            <w:pPr>
              <w:spacing w:line="440" w:lineRule="exact"/>
              <w:rPr>
                <w:bCs/>
                <w:sz w:val="24"/>
                <w:szCs w:val="24"/>
              </w:rPr>
            </w:pPr>
            <w:r>
              <w:rPr>
                <w:rFonts w:hint="eastAsia"/>
                <w:bCs/>
                <w:sz w:val="24"/>
                <w:szCs w:val="24"/>
              </w:rPr>
              <w:t>5</w:t>
            </w:r>
            <w:r>
              <w:rPr>
                <w:bCs/>
                <w:sz w:val="24"/>
                <w:szCs w:val="24"/>
              </w:rPr>
              <w:t xml:space="preserve">. </w:t>
            </w:r>
            <w:r>
              <w:rPr>
                <w:rFonts w:hint="eastAsia"/>
                <w:bCs/>
                <w:sz w:val="24"/>
                <w:szCs w:val="24"/>
              </w:rPr>
              <w:t>张鸿燕，海南师范大学，</w:t>
            </w:r>
            <w:r>
              <w:rPr>
                <w:bCs/>
                <w:sz w:val="24"/>
                <w:szCs w:val="24"/>
              </w:rPr>
              <w:t>对本项目主要学术贡献</w:t>
            </w:r>
            <w:r>
              <w:rPr>
                <w:rFonts w:hint="eastAsia"/>
                <w:bCs/>
                <w:sz w:val="24"/>
                <w:szCs w:val="24"/>
              </w:rPr>
              <w:t>在于参与了疲劳干预光源控制方法的设计研究工作。</w:t>
            </w:r>
          </w:p>
          <w:p w14:paraId="1DABC7C7">
            <w:pPr>
              <w:spacing w:line="440" w:lineRule="exact"/>
              <w:rPr>
                <w:bCs/>
                <w:sz w:val="24"/>
                <w:szCs w:val="24"/>
              </w:rPr>
            </w:pPr>
            <w:r>
              <w:rPr>
                <w:rFonts w:hint="eastAsia"/>
                <w:bCs/>
                <w:sz w:val="24"/>
                <w:szCs w:val="24"/>
              </w:rPr>
              <w:t>6</w:t>
            </w:r>
            <w:r>
              <w:rPr>
                <w:bCs/>
                <w:sz w:val="24"/>
                <w:szCs w:val="24"/>
              </w:rPr>
              <w:t>.</w:t>
            </w:r>
            <w:r>
              <w:rPr>
                <w:bCs/>
                <w:sz w:val="24"/>
                <w:szCs w:val="24"/>
                <w:highlight w:val="none"/>
              </w:rPr>
              <w:t xml:space="preserve"> </w:t>
            </w:r>
            <w:r>
              <w:rPr>
                <w:rFonts w:hint="eastAsia"/>
                <w:bCs/>
                <w:sz w:val="24"/>
                <w:szCs w:val="24"/>
                <w:highlight w:val="none"/>
              </w:rPr>
              <w:t>吕蒙，海南展业优选健康管理有限公司</w:t>
            </w:r>
            <w:r>
              <w:rPr>
                <w:rFonts w:hint="eastAsia"/>
                <w:bCs/>
                <w:sz w:val="24"/>
                <w:szCs w:val="24"/>
              </w:rPr>
              <w:t>，</w:t>
            </w:r>
            <w:r>
              <w:rPr>
                <w:bCs/>
                <w:sz w:val="24"/>
                <w:szCs w:val="24"/>
              </w:rPr>
              <w:t>对本项目主要学术贡献</w:t>
            </w:r>
            <w:r>
              <w:rPr>
                <w:rFonts w:hint="eastAsia"/>
                <w:bCs/>
                <w:sz w:val="24"/>
                <w:szCs w:val="24"/>
              </w:rPr>
              <w:t>在于围绕生理信号采集及光疗康复技术开展了系统的应用推广研究。</w:t>
            </w:r>
          </w:p>
          <w:p w14:paraId="621BDACF">
            <w:pPr>
              <w:spacing w:line="440" w:lineRule="exact"/>
              <w:rPr>
                <w:bCs/>
                <w:sz w:val="24"/>
                <w:szCs w:val="24"/>
              </w:rPr>
            </w:pPr>
            <w:r>
              <w:rPr>
                <w:rFonts w:hint="eastAsia"/>
                <w:bCs/>
                <w:sz w:val="24"/>
                <w:szCs w:val="24"/>
              </w:rPr>
              <w:t>7</w:t>
            </w:r>
            <w:r>
              <w:rPr>
                <w:bCs/>
                <w:sz w:val="24"/>
                <w:szCs w:val="24"/>
              </w:rPr>
              <w:t>.</w:t>
            </w:r>
            <w:r>
              <w:rPr>
                <w:rFonts w:hint="eastAsia"/>
                <w:bCs/>
                <w:sz w:val="24"/>
                <w:szCs w:val="24"/>
              </w:rPr>
              <w:t xml:space="preserve"> 左昉，北京集光通达科技股份有限公司，</w:t>
            </w:r>
            <w:r>
              <w:rPr>
                <w:bCs/>
                <w:sz w:val="24"/>
                <w:szCs w:val="24"/>
              </w:rPr>
              <w:t>对本项目主要学术贡献</w:t>
            </w:r>
            <w:r>
              <w:rPr>
                <w:rFonts w:hint="eastAsia"/>
                <w:bCs/>
                <w:sz w:val="24"/>
                <w:szCs w:val="24"/>
              </w:rPr>
              <w:t>在于开展了疲劳干预光源设计方法研究及应用方法研究等。</w:t>
            </w:r>
          </w:p>
          <w:p w14:paraId="3B921659">
            <w:pPr>
              <w:spacing w:line="440" w:lineRule="exact"/>
              <w:rPr>
                <w:bCs/>
                <w:sz w:val="24"/>
                <w:szCs w:val="24"/>
              </w:rPr>
            </w:pPr>
            <w:r>
              <w:rPr>
                <w:rFonts w:hint="eastAsia"/>
                <w:bCs/>
                <w:sz w:val="24"/>
                <w:szCs w:val="24"/>
              </w:rPr>
              <w:t>8</w:t>
            </w:r>
            <w:r>
              <w:rPr>
                <w:bCs/>
                <w:sz w:val="24"/>
                <w:szCs w:val="24"/>
              </w:rPr>
              <w:t>.</w:t>
            </w:r>
            <w:r>
              <w:rPr>
                <w:rFonts w:hint="eastAsia"/>
                <w:bCs/>
                <w:sz w:val="24"/>
                <w:szCs w:val="24"/>
              </w:rPr>
              <w:t xml:space="preserve"> 纪倩如，北京科技大学，</w:t>
            </w:r>
            <w:r>
              <w:rPr>
                <w:bCs/>
                <w:sz w:val="24"/>
                <w:szCs w:val="24"/>
              </w:rPr>
              <w:t>对本项目主要学术贡献</w:t>
            </w:r>
            <w:r>
              <w:rPr>
                <w:rFonts w:hint="eastAsia"/>
                <w:bCs/>
                <w:sz w:val="24"/>
                <w:szCs w:val="24"/>
              </w:rPr>
              <w:t>在于参与了多模态生理信号分析建模研究及康复训练过程中的疲劳估计建模方法研究。</w:t>
            </w:r>
          </w:p>
        </w:tc>
      </w:tr>
      <w:tr w14:paraId="7DBA4F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8" w:hRule="atLeast"/>
          <w:jc w:val="center"/>
        </w:trPr>
        <w:tc>
          <w:tcPr>
            <w:tcW w:w="2269" w:type="dxa"/>
            <w:vAlign w:val="center"/>
          </w:tcPr>
          <w:p w14:paraId="75E6E043">
            <w:pPr>
              <w:spacing w:line="440" w:lineRule="exact"/>
              <w:jc w:val="center"/>
              <w:rPr>
                <w:b/>
                <w:bCs/>
                <w:sz w:val="24"/>
                <w:szCs w:val="24"/>
              </w:rPr>
            </w:pPr>
            <w:r>
              <w:rPr>
                <w:b/>
                <w:bCs/>
                <w:sz w:val="24"/>
                <w:szCs w:val="24"/>
              </w:rPr>
              <w:t>主要完成单位</w:t>
            </w:r>
          </w:p>
          <w:p w14:paraId="2712FF4C">
            <w:pPr>
              <w:pStyle w:val="31"/>
              <w:jc w:val="center"/>
              <w:rPr>
                <w:rFonts w:ascii="Times New Roman" w:hAnsi="Times New Roman"/>
              </w:rPr>
            </w:pPr>
            <w:r>
              <w:rPr>
                <w:rFonts w:ascii="Times New Roman" w:hAnsi="Times New Roman"/>
                <w:b/>
                <w:bCs/>
                <w:sz w:val="24"/>
                <w:szCs w:val="24"/>
              </w:rPr>
              <w:t>（排序和贡献）</w:t>
            </w:r>
          </w:p>
        </w:tc>
        <w:tc>
          <w:tcPr>
            <w:tcW w:w="7051" w:type="dxa"/>
            <w:vAlign w:val="center"/>
          </w:tcPr>
          <w:p w14:paraId="404A9053">
            <w:pPr>
              <w:spacing w:line="440" w:lineRule="exact"/>
              <w:rPr>
                <w:bCs/>
                <w:sz w:val="24"/>
                <w:szCs w:val="24"/>
              </w:rPr>
            </w:pPr>
            <w:r>
              <w:rPr>
                <w:rFonts w:hint="eastAsia"/>
                <w:bCs/>
                <w:sz w:val="24"/>
                <w:szCs w:val="24"/>
              </w:rPr>
              <w:t>1</w:t>
            </w:r>
            <w:r>
              <w:rPr>
                <w:bCs/>
                <w:sz w:val="24"/>
                <w:szCs w:val="24"/>
              </w:rPr>
              <w:t xml:space="preserve">. </w:t>
            </w:r>
            <w:r>
              <w:rPr>
                <w:rFonts w:hint="eastAsia"/>
                <w:bCs/>
                <w:sz w:val="24"/>
                <w:szCs w:val="24"/>
              </w:rPr>
              <w:t>海南师范大学，开展了运动康复过程中的多模态生理信号分析技术研究、疲劳估计建模方法研究、疲劳干预光源设计方法研究、所设计系统与方法的有效性验证以及相关技术在海南省内外的应用推广等。</w:t>
            </w:r>
          </w:p>
          <w:p w14:paraId="078FA070">
            <w:pPr>
              <w:pStyle w:val="31"/>
              <w:spacing w:line="440" w:lineRule="exact"/>
              <w:jc w:val="both"/>
              <w:rPr>
                <w:rFonts w:ascii="Times New Roman" w:hAnsi="Times New Roman"/>
                <w:bCs/>
                <w:sz w:val="24"/>
                <w:szCs w:val="24"/>
              </w:rPr>
            </w:pPr>
            <w:r>
              <w:rPr>
                <w:rFonts w:ascii="Times New Roman" w:hAnsi="Times New Roman"/>
                <w:bCs/>
                <w:sz w:val="24"/>
                <w:szCs w:val="24"/>
              </w:rPr>
              <w:t xml:space="preserve">2. </w:t>
            </w:r>
            <w:r>
              <w:rPr>
                <w:rFonts w:hint="eastAsia" w:ascii="Times New Roman" w:hAnsi="Times New Roman"/>
                <w:bCs/>
                <w:sz w:val="24"/>
                <w:szCs w:val="24"/>
              </w:rPr>
              <w:t>中国人民解放军总医院医疗保障中心</w:t>
            </w:r>
            <w:r>
              <w:rPr>
                <w:rFonts w:ascii="Times New Roman" w:hAnsi="Times New Roman"/>
                <w:bCs/>
                <w:sz w:val="24"/>
                <w:szCs w:val="24"/>
              </w:rPr>
              <w:t>，</w:t>
            </w:r>
            <w:r>
              <w:rPr>
                <w:rFonts w:hint="eastAsia"/>
                <w:bCs/>
                <w:sz w:val="24"/>
                <w:szCs w:val="24"/>
              </w:rPr>
              <w:t>开展了运动康复过程中的多模态生理信号分析建模方法研究、疲劳干预光源设计及应用方法研究等。</w:t>
            </w:r>
          </w:p>
          <w:p w14:paraId="2C0AABD3">
            <w:pPr>
              <w:spacing w:line="440" w:lineRule="exact"/>
              <w:rPr>
                <w:bCs/>
                <w:sz w:val="24"/>
                <w:szCs w:val="24"/>
              </w:rPr>
            </w:pPr>
            <w:r>
              <w:rPr>
                <w:bCs/>
                <w:sz w:val="24"/>
                <w:szCs w:val="24"/>
              </w:rPr>
              <w:t xml:space="preserve">3. </w:t>
            </w:r>
            <w:r>
              <w:rPr>
                <w:rFonts w:hint="eastAsia"/>
                <w:bCs/>
                <w:sz w:val="24"/>
                <w:szCs w:val="24"/>
              </w:rPr>
              <w:t>北京科技大学</w:t>
            </w:r>
            <w:r>
              <w:rPr>
                <w:bCs/>
                <w:sz w:val="24"/>
                <w:szCs w:val="24"/>
              </w:rPr>
              <w:t>，对本项目主要学术贡献</w:t>
            </w:r>
            <w:r>
              <w:rPr>
                <w:rFonts w:hint="eastAsia"/>
                <w:bCs/>
                <w:sz w:val="24"/>
                <w:szCs w:val="24"/>
              </w:rPr>
              <w:t>，开展了多模态生理信号建模技术研究、运动康复过程中疲劳估计建模方法研究、疲劳干预光源设计与控制方法研究等。</w:t>
            </w:r>
          </w:p>
          <w:p w14:paraId="306E8DE7">
            <w:pPr>
              <w:spacing w:line="440" w:lineRule="exact"/>
              <w:rPr>
                <w:bCs/>
                <w:sz w:val="24"/>
                <w:szCs w:val="24"/>
              </w:rPr>
            </w:pPr>
            <w:r>
              <w:rPr>
                <w:bCs/>
                <w:sz w:val="24"/>
                <w:szCs w:val="24"/>
              </w:rPr>
              <w:t xml:space="preserve">4. </w:t>
            </w:r>
            <w:r>
              <w:rPr>
                <w:rFonts w:hint="eastAsia"/>
                <w:bCs/>
                <w:sz w:val="24"/>
                <w:szCs w:val="24"/>
              </w:rPr>
              <w:t>中国人民解放军总医院海南医院</w:t>
            </w:r>
            <w:r>
              <w:rPr>
                <w:bCs/>
                <w:sz w:val="24"/>
                <w:szCs w:val="24"/>
              </w:rPr>
              <w:t>，</w:t>
            </w:r>
            <w:r>
              <w:rPr>
                <w:rFonts w:hint="eastAsia"/>
                <w:bCs/>
                <w:sz w:val="24"/>
                <w:szCs w:val="24"/>
              </w:rPr>
              <w:t>参与了疲劳干预光源的产品设计、研制与应用推广。</w:t>
            </w:r>
          </w:p>
          <w:p w14:paraId="1C469F00">
            <w:pPr>
              <w:pStyle w:val="31"/>
              <w:spacing w:line="440" w:lineRule="exact"/>
              <w:jc w:val="both"/>
              <w:rPr>
                <w:rFonts w:ascii="Times New Roman" w:hAnsi="Times New Roman"/>
                <w:bCs/>
                <w:sz w:val="24"/>
                <w:szCs w:val="24"/>
              </w:rPr>
            </w:pPr>
            <w:r>
              <w:rPr>
                <w:rFonts w:ascii="Times New Roman" w:hAnsi="Times New Roman"/>
                <w:bCs/>
                <w:sz w:val="24"/>
                <w:szCs w:val="24"/>
              </w:rPr>
              <w:t>5.</w:t>
            </w:r>
            <w:r>
              <w:rPr>
                <w:rFonts w:hint="eastAsia" w:ascii="Times New Roman" w:hAnsi="Times New Roman"/>
                <w:bCs/>
                <w:sz w:val="24"/>
                <w:szCs w:val="24"/>
              </w:rPr>
              <w:t xml:space="preserve"> </w:t>
            </w:r>
            <w:r>
              <w:rPr>
                <w:rFonts w:hint="eastAsia"/>
                <w:bCs/>
                <w:sz w:val="24"/>
                <w:szCs w:val="24"/>
                <w:highlight w:val="none"/>
              </w:rPr>
              <w:t>海南展业优选健康管理有限公司</w:t>
            </w:r>
            <w:r>
              <w:rPr>
                <w:bCs/>
                <w:sz w:val="24"/>
                <w:szCs w:val="24"/>
              </w:rPr>
              <w:t>，</w:t>
            </w:r>
            <w:r>
              <w:rPr>
                <w:rFonts w:hint="eastAsia"/>
                <w:bCs/>
                <w:sz w:val="24"/>
                <w:szCs w:val="24"/>
              </w:rPr>
              <w:t>参与了康复训练过程中的疲劳评估方法建模研究及疲劳干预光源应用方法研究。</w:t>
            </w:r>
          </w:p>
          <w:p w14:paraId="7B736063">
            <w:pPr>
              <w:spacing w:line="440" w:lineRule="exact"/>
              <w:jc w:val="left"/>
              <w:rPr>
                <w:bCs/>
                <w:sz w:val="24"/>
                <w:szCs w:val="24"/>
              </w:rPr>
            </w:pPr>
            <w:r>
              <w:rPr>
                <w:bCs/>
                <w:sz w:val="24"/>
                <w:szCs w:val="24"/>
              </w:rPr>
              <w:t xml:space="preserve">6. </w:t>
            </w:r>
            <w:r>
              <w:rPr>
                <w:rFonts w:hint="eastAsia"/>
                <w:bCs/>
                <w:sz w:val="24"/>
                <w:szCs w:val="24"/>
              </w:rPr>
              <w:t>北京集光通达科技股份有限公司，参与了疲劳干预光源的产品设计与研制工作。</w:t>
            </w:r>
          </w:p>
        </w:tc>
      </w:tr>
    </w:tbl>
    <w:p w14:paraId="5998B621">
      <w:pPr>
        <w:spacing w:line="440" w:lineRule="exact"/>
      </w:pPr>
      <w:r>
        <w:rPr>
          <w:sz w:val="24"/>
          <w:szCs w:val="24"/>
        </w:rPr>
        <w:t>说明：</w:t>
      </w:r>
      <w:r>
        <w:rPr>
          <w:rFonts w:hint="eastAsia"/>
          <w:sz w:val="24"/>
          <w:szCs w:val="24"/>
        </w:rPr>
        <w:t>涉及国外的人和组织</w:t>
      </w:r>
      <w:r>
        <w:rPr>
          <w:sz w:val="24"/>
          <w:szCs w:val="24"/>
        </w:rPr>
        <w:t>科学技术合作奖可不用公示，其余奖项必须公示</w:t>
      </w:r>
      <w:r>
        <w:rPr>
          <w:b/>
          <w:bCs/>
          <w:sz w:val="24"/>
          <w:szCs w:val="24"/>
        </w:rPr>
        <w:t>至少7</w:t>
      </w:r>
      <w:r>
        <w:rPr>
          <w:b/>
          <w:bCs/>
          <w:sz w:val="24"/>
          <w:szCs w:val="24"/>
          <w:u w:val="wavyHeavy"/>
        </w:rPr>
        <w:t>日。</w:t>
      </w: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2000000000000000000"/>
    <w:charset w:val="86"/>
    <w:family w:val="script"/>
    <w:pitch w:val="default"/>
    <w:sig w:usb0="00000000" w:usb1="00000000" w:usb2="00082016" w:usb3="00000000" w:csb0="00040001" w:csb1="00000000"/>
  </w:font>
  <w:font w:name="永中宋体">
    <w:altName w:val="宋体"/>
    <w:panose1 w:val="00000000000000000000"/>
    <w:charset w:val="00"/>
    <w:family w:val="auto"/>
    <w:pitch w:val="default"/>
    <w:sig w:usb0="00000000" w:usb1="00000000" w:usb2="00000000" w:usb3="00000000" w:csb0="00040001" w:csb1="00000000"/>
  </w:font>
  <w:font w:name="方正书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D363C">
    <w:pPr>
      <w:pStyle w:val="1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974090" cy="234950"/>
              <wp:effectExtent l="0" t="0" r="0" b="0"/>
              <wp:wrapNone/>
              <wp:docPr id="2" name="文本框 1052"/>
              <wp:cNvGraphicFramePr/>
              <a:graphic xmlns:a="http://schemas.openxmlformats.org/drawingml/2006/main">
                <a:graphicData uri="http://schemas.microsoft.com/office/word/2010/wordprocessingShape">
                  <wps:wsp>
                    <wps:cNvSpPr txBox="1"/>
                    <wps:spPr>
                      <a:xfrm>
                        <a:off x="0" y="0"/>
                        <a:ext cx="974090" cy="234950"/>
                      </a:xfrm>
                      <a:prstGeom prst="rect">
                        <a:avLst/>
                      </a:prstGeom>
                      <a:noFill/>
                      <a:ln>
                        <a:noFill/>
                      </a:ln>
                    </wps:spPr>
                    <wps:txbx>
                      <w:txbxContent>
                        <w:p w14:paraId="4C384CCF">
                          <w:pPr>
                            <w:snapToGrid w:val="0"/>
                            <w:rPr>
                              <w:szCs w:val="28"/>
                            </w:rPr>
                          </w:pPr>
                          <w:r>
                            <w:rPr>
                              <w:rFonts w:hint="eastAsia"/>
                              <w:szCs w:val="28"/>
                            </w:rPr>
                            <w:t xml:space="preserve">— </w:t>
                          </w:r>
                          <w:r>
                            <w:rPr>
                              <w:rFonts w:hint="eastAsia"/>
                              <w:szCs w:val="28"/>
                            </w:rPr>
                            <w:fldChar w:fldCharType="begin"/>
                          </w:r>
                          <w:r>
                            <w:rPr>
                              <w:rFonts w:hint="eastAsia"/>
                              <w:szCs w:val="28"/>
                            </w:rPr>
                            <w:instrText xml:space="preserve"> PAGE  \* MERGEFORMAT </w:instrText>
                          </w:r>
                          <w:r>
                            <w:rPr>
                              <w:rFonts w:hint="eastAsia"/>
                              <w:szCs w:val="28"/>
                            </w:rPr>
                            <w:fldChar w:fldCharType="separate"/>
                          </w:r>
                          <w:r>
                            <w:rPr>
                              <w:rFonts w:hint="eastAsia"/>
                              <w:szCs w:val="28"/>
                            </w:rPr>
                            <w:t>102</w:t>
                          </w:r>
                          <w:r>
                            <w:rPr>
                              <w:rFonts w:hint="eastAsia"/>
                              <w:szCs w:val="28"/>
                            </w:rPr>
                            <w:fldChar w:fldCharType="end"/>
                          </w:r>
                          <w:r>
                            <w:rPr>
                              <w:rFonts w:hint="eastAsia"/>
                              <w:szCs w:val="28"/>
                            </w:rPr>
                            <w:t xml:space="preserve"> —</w:t>
                          </w:r>
                        </w:p>
                      </w:txbxContent>
                    </wps:txbx>
                    <wps:bodyPr lIns="0" tIns="0" rIns="0" bIns="0" upright="1"/>
                  </wps:wsp>
                </a:graphicData>
              </a:graphic>
            </wp:anchor>
          </w:drawing>
        </mc:Choice>
        <mc:Fallback>
          <w:pict>
            <v:shape id="文本框 1052" o:spid="_x0000_s1026" o:spt="202" type="#_x0000_t202" style="position:absolute;left:0pt;margin-top:0pt;height:18.5pt;width:76.7pt;mso-position-horizontal:outside;mso-position-horizontal-relative:margin;z-index:251659264;mso-width-relative:page;mso-height-relative:page;" filled="f" stroked="f" coordsize="21600,21600" o:gfxdata="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wvvam9QAAAAEAQAADwAAAAAAAAABACAAAAAiAAAAZHJzL2Rvd25yZXYueG1sUEsBAhQA&#10;FAAAAAgAh07iQD5q8XC9AQAAdAMAAA4AAAAAAAAAAQAgAAAAIwEAAGRycy9lMm9Eb2MueG1sUEsF&#10;BgAAAAAGAAYAWQEAAFIFAAAAAA==&#10;">
              <v:fill on="f" focussize="0,0"/>
              <v:stroke on="f"/>
              <v:imagedata o:title=""/>
              <o:lock v:ext="edit" aspectratio="f"/>
              <v:textbox inset="0mm,0mm,0mm,0mm">
                <w:txbxContent>
                  <w:p w14:paraId="4C384CCF">
                    <w:pPr>
                      <w:snapToGrid w:val="0"/>
                      <w:rPr>
                        <w:szCs w:val="28"/>
                      </w:rPr>
                    </w:pPr>
                    <w:r>
                      <w:rPr>
                        <w:rFonts w:hint="eastAsia"/>
                        <w:szCs w:val="28"/>
                      </w:rPr>
                      <w:t xml:space="preserve">— </w:t>
                    </w:r>
                    <w:r>
                      <w:rPr>
                        <w:rFonts w:hint="eastAsia"/>
                        <w:szCs w:val="28"/>
                      </w:rPr>
                      <w:fldChar w:fldCharType="begin"/>
                    </w:r>
                    <w:r>
                      <w:rPr>
                        <w:rFonts w:hint="eastAsia"/>
                        <w:szCs w:val="28"/>
                      </w:rPr>
                      <w:instrText xml:space="preserve"> PAGE  \* MERGEFORMAT </w:instrText>
                    </w:r>
                    <w:r>
                      <w:rPr>
                        <w:rFonts w:hint="eastAsia"/>
                        <w:szCs w:val="28"/>
                      </w:rPr>
                      <w:fldChar w:fldCharType="separate"/>
                    </w:r>
                    <w:r>
                      <w:rPr>
                        <w:rFonts w:hint="eastAsia"/>
                        <w:szCs w:val="28"/>
                      </w:rPr>
                      <w:t>102</w:t>
                    </w:r>
                    <w:r>
                      <w:rPr>
                        <w:rFonts w:hint="eastAsia"/>
                        <w:szCs w:val="28"/>
                      </w:rPr>
                      <w:fldChar w:fldCharType="end"/>
                    </w:r>
                    <w:r>
                      <w:rPr>
                        <w:rFonts w:hint="eastAsia"/>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70194">
    <w:pPr>
      <w:pStyle w:val="10"/>
    </w:pPr>
    <w:r>
      <mc:AlternateContent>
        <mc:Choice Requires="wps">
          <w:drawing>
            <wp:anchor distT="0" distB="0" distL="114300" distR="114300" simplePos="0" relativeHeight="251659264" behindDoc="0" locked="0" layoutInCell="1" allowOverlap="1">
              <wp:simplePos x="0" y="0"/>
              <wp:positionH relativeFrom="margin">
                <wp:posOffset>169545</wp:posOffset>
              </wp:positionH>
              <wp:positionV relativeFrom="paragraph">
                <wp:posOffset>-52705</wp:posOffset>
              </wp:positionV>
              <wp:extent cx="2242185" cy="450215"/>
              <wp:effectExtent l="0" t="0" r="0" b="0"/>
              <wp:wrapNone/>
              <wp:docPr id="1" name="文本框 1050"/>
              <wp:cNvGraphicFramePr/>
              <a:graphic xmlns:a="http://schemas.openxmlformats.org/drawingml/2006/main">
                <a:graphicData uri="http://schemas.microsoft.com/office/word/2010/wordprocessingShape">
                  <wps:wsp>
                    <wps:cNvSpPr txBox="1"/>
                    <wps:spPr>
                      <a:xfrm>
                        <a:off x="0" y="0"/>
                        <a:ext cx="2242185" cy="450215"/>
                      </a:xfrm>
                      <a:prstGeom prst="rect">
                        <a:avLst/>
                      </a:prstGeom>
                      <a:noFill/>
                      <a:ln>
                        <a:noFill/>
                      </a:ln>
                    </wps:spPr>
                    <wps:txbx>
                      <w:txbxContent>
                        <w:p w14:paraId="4889AEDC">
                          <w:pPr>
                            <w:snapToGrid w:val="0"/>
                            <w:ind w:right="53" w:rightChars="19"/>
                            <w:rPr>
                              <w:rFonts w:ascii="宋体" w:hAnsi="宋体" w:cs="宋体"/>
                            </w:rPr>
                          </w:pPr>
                          <w:r>
                            <w:rPr>
                              <w:rFonts w:hint="eastAsia" w:ascii="宋体" w:hAnsi="宋体" w:cs="宋体"/>
                            </w:rPr>
                            <w:t xml:space="preserve">— </w:t>
                          </w: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r>
                            <w:rPr>
                              <w:rFonts w:hint="eastAsia" w:ascii="宋体" w:hAnsi="宋体" w:cs="宋体"/>
                            </w:rPr>
                            <w:t xml:space="preserve"> —</w:t>
                          </w:r>
                        </w:p>
                        <w:p w14:paraId="00019CFC">
                          <w:pPr>
                            <w:pStyle w:val="10"/>
                          </w:pPr>
                        </w:p>
                      </w:txbxContent>
                    </wps:txbx>
                    <wps:bodyPr lIns="0" tIns="0" rIns="0" bIns="0" upright="1"/>
                  </wps:wsp>
                </a:graphicData>
              </a:graphic>
            </wp:anchor>
          </w:drawing>
        </mc:Choice>
        <mc:Fallback>
          <w:pict>
            <v:shape id="文本框 1050" o:spid="_x0000_s1026" o:spt="202" type="#_x0000_t202" style="position:absolute;left:0pt;margin-left:13.35pt;margin-top:-4.15pt;height:35.45pt;width:176.55pt;mso-position-horizontal-relative:margin;z-index:251659264;mso-width-relative:page;mso-height-relative:page;" filled="f" stroked="f" coordsize="21600,21600" o:gfxdata="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7EY4t2AAAAAgBAAAPAAAAAAAAAAEAIAAAACIAAABkcnMvZG93bnJldi54bWxQSwEC&#10;FAAUAAAACACHTuJAsugRYLsBAAB1AwAADgAAAAAAAAABACAAAAAnAQAAZHJzL2Uyb0RvYy54bWxQ&#10;SwUGAAAAAAYABgBZAQAAVAUAAAAA&#10;">
              <v:fill on="f" focussize="0,0"/>
              <v:stroke on="f"/>
              <v:imagedata o:title=""/>
              <o:lock v:ext="edit" aspectratio="f"/>
              <v:textbox inset="0mm,0mm,0mm,0mm">
                <w:txbxContent>
                  <w:p w14:paraId="4889AEDC">
                    <w:pPr>
                      <w:snapToGrid w:val="0"/>
                      <w:ind w:right="53" w:rightChars="19"/>
                      <w:rPr>
                        <w:rFonts w:ascii="宋体" w:hAnsi="宋体" w:cs="宋体"/>
                      </w:rPr>
                    </w:pPr>
                    <w:r>
                      <w:rPr>
                        <w:rFonts w:hint="eastAsia" w:ascii="宋体" w:hAnsi="宋体" w:cs="宋体"/>
                      </w:rPr>
                      <w:t xml:space="preserve">— </w:t>
                    </w: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r>
                      <w:rPr>
                        <w:rFonts w:hint="eastAsia" w:ascii="宋体" w:hAnsi="宋体" w:cs="宋体"/>
                      </w:rPr>
                      <w:t xml:space="preserve"> —</w:t>
                    </w:r>
                  </w:p>
                  <w:p w14:paraId="00019CFC">
                    <w:pPr>
                      <w:pStyle w:val="10"/>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420"/>
  <w:evenAndOddHeaders w:val="1"/>
  <w:drawingGridHorizontalSpacing w:val="0"/>
  <w:drawingGridVerticalSpacing w:val="156"/>
  <w:doNotShadeFormData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hN2M2YmYyNDcxNTAwMzg5ZDk0YWZkMzQ4MTgwZWIifQ=="/>
  </w:docVars>
  <w:rsids>
    <w:rsidRoot w:val="00172A27"/>
    <w:rsid w:val="000E3A68"/>
    <w:rsid w:val="00172A27"/>
    <w:rsid w:val="004D2E6B"/>
    <w:rsid w:val="007D6AFC"/>
    <w:rsid w:val="00972E3C"/>
    <w:rsid w:val="009A6BDF"/>
    <w:rsid w:val="00B0637B"/>
    <w:rsid w:val="027A4AAD"/>
    <w:rsid w:val="07FF797A"/>
    <w:rsid w:val="199D792D"/>
    <w:rsid w:val="1BFF2349"/>
    <w:rsid w:val="1EFF5C14"/>
    <w:rsid w:val="39150C6C"/>
    <w:rsid w:val="41A06788"/>
    <w:rsid w:val="593F47FB"/>
    <w:rsid w:val="61FEB58E"/>
    <w:rsid w:val="766FEF13"/>
    <w:rsid w:val="7DFDADDA"/>
    <w:rsid w:val="7FB52500"/>
    <w:rsid w:val="9AFF4D53"/>
    <w:rsid w:val="B4FFC303"/>
    <w:rsid w:val="B73770AE"/>
    <w:rsid w:val="BFF5D1FD"/>
    <w:rsid w:val="D9DBC4D1"/>
    <w:rsid w:val="DE5F16F3"/>
    <w:rsid w:val="DF5701DC"/>
    <w:rsid w:val="DFFEF080"/>
    <w:rsid w:val="EEDB39B2"/>
    <w:rsid w:val="EEDB6F6D"/>
    <w:rsid w:val="F6C8EFA3"/>
    <w:rsid w:val="F7D75A94"/>
    <w:rsid w:val="F9D7FCF0"/>
    <w:rsid w:val="FDE9C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22"/>
    <w:qFormat/>
    <w:uiPriority w:val="9"/>
    <w:pPr>
      <w:keepNext/>
      <w:keepLines/>
      <w:spacing w:before="160" w:after="160" w:line="560" w:lineRule="exact"/>
      <w:jc w:val="center"/>
      <w:outlineLvl w:val="0"/>
    </w:pPr>
    <w:rPr>
      <w:b/>
      <w:kern w:val="44"/>
    </w:rPr>
  </w:style>
  <w:style w:type="paragraph" w:styleId="4">
    <w:name w:val="heading 2"/>
    <w:basedOn w:val="1"/>
    <w:next w:val="1"/>
    <w:link w:val="24"/>
    <w:qFormat/>
    <w:uiPriority w:val="9"/>
    <w:pPr>
      <w:keepNext/>
      <w:keepLines/>
      <w:spacing w:before="120" w:after="120" w:line="560" w:lineRule="exact"/>
      <w:jc w:val="center"/>
      <w:outlineLvl w:val="1"/>
    </w:pPr>
    <w:rPr>
      <w:rFonts w:ascii="Arial" w:hAnsi="Arial"/>
      <w:sz w:val="24"/>
    </w:rPr>
  </w:style>
  <w:style w:type="paragraph" w:styleId="5">
    <w:name w:val="heading 3"/>
    <w:basedOn w:val="1"/>
    <w:next w:val="1"/>
    <w:qFormat/>
    <w:uiPriority w:val="9"/>
    <w:pPr>
      <w:keepNext/>
      <w:keepLines/>
      <w:spacing w:before="260" w:after="260" w:line="413" w:lineRule="auto"/>
      <w:outlineLvl w:val="2"/>
    </w:pPr>
    <w:rPr>
      <w:b/>
      <w:sz w:val="32"/>
    </w:rPr>
  </w:style>
  <w:style w:type="paragraph" w:styleId="6">
    <w:name w:val="heading 4"/>
    <w:basedOn w:val="1"/>
    <w:next w:val="1"/>
    <w:qFormat/>
    <w:uiPriority w:val="9"/>
    <w:pPr>
      <w:keepNext/>
      <w:keepLines/>
      <w:spacing w:before="280" w:after="290" w:line="372" w:lineRule="auto"/>
      <w:outlineLvl w:val="3"/>
    </w:pPr>
    <w:rPr>
      <w:rFonts w:ascii="Arial" w:hAnsi="Arial" w:eastAsia="黑体"/>
      <w:b/>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7">
    <w:name w:val="annotation text"/>
    <w:basedOn w:val="1"/>
    <w:qFormat/>
    <w:uiPriority w:val="0"/>
    <w:pPr>
      <w:jc w:val="left"/>
    </w:pPr>
  </w:style>
  <w:style w:type="paragraph" w:styleId="8">
    <w:name w:val="Body Text Indent"/>
    <w:basedOn w:val="1"/>
    <w:unhideWhenUsed/>
    <w:qFormat/>
    <w:uiPriority w:val="99"/>
    <w:pPr>
      <w:ind w:firstLine="660"/>
    </w:pPr>
    <w:rPr>
      <w:rFonts w:eastAsia="仿宋_GB2312"/>
      <w:sz w:val="32"/>
    </w:rPr>
  </w:style>
  <w:style w:type="paragraph" w:styleId="9">
    <w:name w:val="Plain Text"/>
    <w:basedOn w:val="1"/>
    <w:qFormat/>
    <w:uiPriority w:val="0"/>
    <w:pPr>
      <w:spacing w:line="360" w:lineRule="auto"/>
      <w:ind w:firstLine="480" w:firstLineChars="200"/>
    </w:pPr>
    <w:rPr>
      <w:rFonts w:ascii="仿宋_GB2312"/>
      <w:sz w:val="24"/>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unhideWhenUsed/>
    <w:qFormat/>
    <w:uiPriority w:val="39"/>
  </w:style>
  <w:style w:type="paragraph" w:styleId="13">
    <w:name w:val="Body Text Indent 3"/>
    <w:basedOn w:val="1"/>
    <w:qFormat/>
    <w:uiPriority w:val="0"/>
    <w:pPr>
      <w:ind w:firstLine="420" w:firstLineChars="200"/>
    </w:pPr>
    <w:rPr>
      <w:sz w:val="21"/>
    </w:r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rPr>
      <w:sz w:val="24"/>
    </w:rPr>
  </w:style>
  <w:style w:type="paragraph" w:styleId="16">
    <w:name w:val="index 1"/>
    <w:basedOn w:val="1"/>
    <w:next w:val="1"/>
    <w:unhideWhenUsed/>
    <w:qFormat/>
    <w:uiPriority w:val="99"/>
    <w:pPr>
      <w:widowControl/>
      <w:snapToGrid w:val="0"/>
    </w:pPr>
  </w:style>
  <w:style w:type="paragraph" w:styleId="17">
    <w:name w:val="Title"/>
    <w:basedOn w:val="1"/>
    <w:next w:val="1"/>
    <w:qFormat/>
    <w:uiPriority w:val="0"/>
    <w:pPr>
      <w:spacing w:before="240" w:after="60"/>
      <w:jc w:val="center"/>
      <w:outlineLvl w:val="0"/>
    </w:pPr>
    <w:rPr>
      <w:rFonts w:ascii="Cambria" w:hAnsi="Cambria" w:eastAsia="黑体"/>
      <w:b/>
      <w:bCs/>
      <w:sz w:val="52"/>
      <w:szCs w:val="32"/>
    </w:rPr>
  </w:style>
  <w:style w:type="character" w:styleId="20">
    <w:name w:val="page number"/>
    <w:qFormat/>
    <w:uiPriority w:val="0"/>
  </w:style>
  <w:style w:type="character" w:styleId="21">
    <w:name w:val="annotation reference"/>
    <w:unhideWhenUsed/>
    <w:qFormat/>
    <w:uiPriority w:val="99"/>
    <w:rPr>
      <w:sz w:val="21"/>
      <w:szCs w:val="21"/>
    </w:rPr>
  </w:style>
  <w:style w:type="character" w:customStyle="1" w:styleId="22">
    <w:name w:val="标题 1 字符"/>
    <w:link w:val="3"/>
    <w:qFormat/>
    <w:uiPriority w:val="0"/>
    <w:rPr>
      <w:b/>
      <w:kern w:val="44"/>
    </w:rPr>
  </w:style>
  <w:style w:type="character" w:customStyle="1" w:styleId="23">
    <w:name w:val="标题 2 Char"/>
    <w:qFormat/>
    <w:uiPriority w:val="9"/>
    <w:rPr>
      <w:rFonts w:ascii="Arial" w:hAnsi="Arial"/>
      <w:kern w:val="2"/>
      <w:sz w:val="24"/>
      <w:lang w:val="en-US" w:eastAsia="zh-CN" w:bidi="ar-SA"/>
    </w:rPr>
  </w:style>
  <w:style w:type="character" w:customStyle="1" w:styleId="24">
    <w:name w:val="标题 2 字符"/>
    <w:link w:val="4"/>
    <w:qFormat/>
    <w:uiPriority w:val="9"/>
    <w:rPr>
      <w:rFonts w:ascii="Arial" w:hAnsi="Arial"/>
      <w:sz w:val="24"/>
    </w:rPr>
  </w:style>
  <w:style w:type="character" w:customStyle="1" w:styleId="25">
    <w:name w:val="title1"/>
    <w:qFormat/>
    <w:uiPriority w:val="0"/>
    <w:rPr>
      <w:b/>
      <w:bCs/>
      <w:color w:val="999900"/>
      <w:sz w:val="24"/>
      <w:szCs w:val="24"/>
    </w:rPr>
  </w:style>
  <w:style w:type="character" w:customStyle="1" w:styleId="26">
    <w:name w:val="fontstyle01"/>
    <w:qFormat/>
    <w:uiPriority w:val="0"/>
    <w:rPr>
      <w:rFonts w:hint="eastAsia" w:ascii="宋体" w:hAnsi="宋体" w:eastAsia="宋体"/>
      <w:color w:val="000000"/>
      <w:sz w:val="44"/>
      <w:szCs w:val="44"/>
    </w:rPr>
  </w:style>
  <w:style w:type="paragraph" w:customStyle="1" w:styleId="27">
    <w:name w:val="_Style 26"/>
    <w:unhideWhenUsed/>
    <w:qFormat/>
    <w:uiPriority w:val="99"/>
    <w:rPr>
      <w:rFonts w:ascii="Times New Roman" w:hAnsi="Times New Roman" w:eastAsia="宋体" w:cs="Times New Roman"/>
      <w:kern w:val="2"/>
      <w:sz w:val="28"/>
      <w:lang w:val="en-US" w:eastAsia="zh-CN" w:bidi="ar-SA"/>
    </w:rPr>
  </w:style>
  <w:style w:type="paragraph" w:customStyle="1" w:styleId="28">
    <w:name w:val="_Style 8"/>
    <w:basedOn w:val="1"/>
    <w:next w:val="1"/>
    <w:qFormat/>
    <w:uiPriority w:val="0"/>
    <w:pPr>
      <w:spacing w:line="360" w:lineRule="auto"/>
      <w:ind w:firstLine="480" w:firstLineChars="200"/>
    </w:pPr>
    <w:rPr>
      <w:rFonts w:ascii="仿宋_GB2312"/>
      <w:sz w:val="24"/>
    </w:rPr>
  </w:style>
  <w:style w:type="paragraph" w:customStyle="1" w:styleId="29">
    <w:name w:val="WPSOffice手动目录 1"/>
    <w:qFormat/>
    <w:uiPriority w:val="0"/>
    <w:rPr>
      <w:rFonts w:ascii="Times New Roman" w:hAnsi="Times New Roman" w:eastAsia="宋体" w:cs="Times New Roman"/>
      <w:lang w:val="en-US" w:eastAsia="zh-CN" w:bidi="ar-SA"/>
    </w:rPr>
  </w:style>
  <w:style w:type="paragraph" w:customStyle="1" w:styleId="30">
    <w:name w:val="样式1"/>
    <w:basedOn w:val="4"/>
    <w:next w:val="1"/>
    <w:qFormat/>
    <w:uiPriority w:val="0"/>
    <w:rPr>
      <w:b/>
      <w:sz w:val="28"/>
    </w:rPr>
  </w:style>
  <w:style w:type="paragraph" w:customStyle="1" w:styleId="31">
    <w:name w:val="Default"/>
    <w:basedOn w:val="1"/>
    <w:qFormat/>
    <w:uiPriority w:val="0"/>
    <w:pPr>
      <w:autoSpaceDE w:val="0"/>
      <w:autoSpaceDN w:val="0"/>
      <w:adjustRightInd w:val="0"/>
      <w:jc w:val="left"/>
    </w:pPr>
    <w:rPr>
      <w:rFonts w:ascii="方正仿宋_GBK" w:hAnsi="方正仿宋_GBK"/>
    </w:rPr>
  </w:style>
  <w:style w:type="paragraph" w:customStyle="1" w:styleId="32">
    <w:name w:val="样式2"/>
    <w:basedOn w:val="1"/>
    <w:qFormat/>
    <w:uiPriority w:val="0"/>
    <w:pPr>
      <w:adjustRightInd w:val="0"/>
      <w:snapToGrid w:val="0"/>
      <w:spacing w:line="300" w:lineRule="auto"/>
      <w:ind w:firstLine="600" w:firstLineChars="200"/>
      <w:jc w:val="left"/>
    </w:pPr>
    <w:rPr>
      <w:rFonts w:hint="eastAsia" w:ascii="仿宋_GB2312" w:hAnsi="永中宋体" w:eastAsia="仿宋_GB231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2418</Words>
  <Characters>3296</Characters>
  <Lines>24</Lines>
  <Paragraphs>7</Paragraphs>
  <TotalTime>67</TotalTime>
  <ScaleCrop>false</ScaleCrop>
  <LinksUpToDate>false</LinksUpToDate>
  <CharactersWithSpaces>3452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2018-04-06T11:05:00Z</dcterms:created>
  <dc:creator>唐欢</dc:creator>
  <cp:lastModifiedBy>借山而居</cp:lastModifiedBy>
  <cp:lastPrinted>2025-06-10T06:28:00Z</cp:lastPrinted>
  <dcterms:modified xsi:type="dcterms:W3CDTF">2026-02-13T11:18:34Z</dcterms:modified>
  <dc:title>海南省科学技术奖励提名工作手册</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F21F322C129DC33895AF806900DFD3A0_43</vt:lpwstr>
  </property>
  <property fmtid="{D5CDD505-2E9C-101B-9397-08002B2CF9AE}" pid="4" name="KSOTemplateDocerSaveRecord">
    <vt:lpwstr>eyJoZGlkIjoiYTA3ZjU5OTVkMGY4ODQxN2NmMmRhOTYwYjcxYmRkNDEiLCJ1c2VySWQiOiI1NDYxNjEyMzAifQ==</vt:lpwstr>
  </property>
</Properties>
</file>