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 w:lineRule="exact"/>
        <w:jc w:val="center"/>
        <w:rPr>
          <w:rFonts w:ascii="宋体" w:hAnsi="宋体"/>
          <w:color w:val="000000"/>
          <w:sz w:val="36"/>
          <w:szCs w:val="36"/>
        </w:rPr>
      </w:pPr>
      <w:bookmarkStart w:id="9" w:name="_GoBack"/>
      <w:bookmarkEnd w:id="9"/>
      <w:bookmarkStart w:id="0" w:name="_Toc530473016"/>
    </w:p>
    <w:bookmarkEnd w:id="0"/>
    <w:p>
      <w:pPr>
        <w:spacing w:line="740" w:lineRule="exact"/>
        <w:jc w:val="center"/>
        <w:outlineLvl w:val="2"/>
        <w:rPr>
          <w:rFonts w:ascii="黑体" w:hAnsi="黑体" w:eastAsia="黑体" w:cs="黑体"/>
          <w:color w:val="000000"/>
          <w:sz w:val="32"/>
          <w:szCs w:val="32"/>
        </w:rPr>
      </w:pPr>
      <w:bookmarkStart w:id="1" w:name="_Toc1550903188"/>
      <w:bookmarkStart w:id="2" w:name="_Toc1099067205"/>
      <w:bookmarkStart w:id="3" w:name="_Toc2124023149"/>
      <w:bookmarkStart w:id="4" w:name="_Toc357348418"/>
      <w:bookmarkStart w:id="5" w:name="_Toc1827832502"/>
      <w:bookmarkStart w:id="6" w:name="_Toc2131911538"/>
      <w:bookmarkStart w:id="7" w:name="_Toc1423068732"/>
      <w:bookmarkStart w:id="8" w:name="_Toc175603519"/>
      <w:r>
        <w:rPr>
          <w:rFonts w:hint="eastAsia" w:ascii="黑体" w:hAnsi="黑体" w:eastAsia="黑体" w:cs="黑体"/>
          <w:color w:val="000000"/>
          <w:sz w:val="32"/>
          <w:szCs w:val="32"/>
        </w:rPr>
        <w:t>2023年度海南省科学技术奖提名公示内容</w:t>
      </w:r>
      <w:bookmarkEnd w:id="1"/>
      <w:bookmarkEnd w:id="2"/>
      <w:bookmarkEnd w:id="3"/>
      <w:bookmarkEnd w:id="4"/>
      <w:bookmarkEnd w:id="5"/>
      <w:bookmarkEnd w:id="6"/>
      <w:bookmarkEnd w:id="7"/>
      <w:bookmarkEnd w:id="8"/>
    </w:p>
    <w:p>
      <w:pPr>
        <w:spacing w:line="100" w:lineRule="exact"/>
        <w:jc w:val="center"/>
        <w:rPr>
          <w:rFonts w:ascii="仿宋_GB2312" w:hAnsi="仿宋_GB2312" w:eastAsia="仿宋_GB2312" w:cs="仿宋_GB2312"/>
          <w:color w:val="000000"/>
          <w:sz w:val="32"/>
          <w:szCs w:val="32"/>
        </w:rPr>
      </w:pPr>
    </w:p>
    <w:p>
      <w:pPr>
        <w:spacing w:line="440" w:lineRule="exact"/>
        <w:jc w:val="center"/>
        <w:rPr>
          <w:rFonts w:eastAsia="仿宋_GB2312"/>
          <w:szCs w:val="24"/>
        </w:rPr>
      </w:pPr>
      <w:r>
        <w:rPr>
          <w:rFonts w:eastAsia="仿宋_GB2312"/>
          <w:szCs w:val="24"/>
        </w:rPr>
        <w:t>提名奖项：自然科学奖（公示</w:t>
      </w:r>
      <w:r>
        <w:rPr>
          <w:rFonts w:hint="eastAsia" w:eastAsia="仿宋_GB2312"/>
          <w:szCs w:val="24"/>
        </w:rPr>
        <w:t>7个工作日</w:t>
      </w:r>
      <w:r>
        <w:rPr>
          <w:rFonts w:eastAsia="仿宋_GB2312"/>
          <w:szCs w:val="24"/>
        </w:rPr>
        <w:t>）</w:t>
      </w:r>
    </w:p>
    <w:p>
      <w:pPr>
        <w:spacing w:line="440" w:lineRule="exact"/>
        <w:jc w:val="center"/>
        <w:rPr>
          <w:rFonts w:eastAsia="仿宋_GB2312"/>
          <w:szCs w:val="24"/>
        </w:rPr>
      </w:pPr>
    </w:p>
    <w:tbl>
      <w:tblPr>
        <w:tblStyle w:val="5"/>
        <w:tblW w:w="9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7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2269" w:type="dxa"/>
            <w:vAlign w:val="center"/>
          </w:tcPr>
          <w:p>
            <w:pPr>
              <w:jc w:val="center"/>
              <w:rPr>
                <w:rStyle w:val="7"/>
                <w:rFonts w:eastAsia="仿宋_GB2312"/>
                <w:color w:val="auto"/>
              </w:rPr>
            </w:pPr>
            <w:r>
              <w:rPr>
                <w:rStyle w:val="7"/>
                <w:rFonts w:hint="eastAsia" w:eastAsia="仿宋_GB2312"/>
                <w:color w:val="auto"/>
              </w:rPr>
              <w:t>项目</w:t>
            </w:r>
            <w:r>
              <w:rPr>
                <w:rStyle w:val="7"/>
                <w:rFonts w:eastAsia="仿宋_GB2312"/>
                <w:color w:val="auto"/>
              </w:rPr>
              <w:t>名称</w:t>
            </w:r>
          </w:p>
        </w:tc>
        <w:tc>
          <w:tcPr>
            <w:tcW w:w="7051" w:type="dxa"/>
            <w:vAlign w:val="center"/>
          </w:tcPr>
          <w:p>
            <w:pPr>
              <w:jc w:val="center"/>
              <w:rPr>
                <w:rStyle w:val="7"/>
                <w:rFonts w:eastAsia="仿宋_GB2312"/>
                <w:b w:val="0"/>
                <w:color w:val="auto"/>
                <w:szCs w:val="22"/>
              </w:rPr>
            </w:pPr>
            <w:r>
              <w:rPr>
                <w:rStyle w:val="7"/>
                <w:rFonts w:hint="eastAsia" w:eastAsia="仿宋_GB2312"/>
                <w:b w:val="0"/>
                <w:color w:val="auto"/>
                <w:szCs w:val="22"/>
              </w:rPr>
              <w:t>高性能多糖高分子基气凝胶结构构建及构效机制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2269" w:type="dxa"/>
            <w:vAlign w:val="center"/>
          </w:tcPr>
          <w:p>
            <w:pPr>
              <w:jc w:val="center"/>
              <w:rPr>
                <w:rStyle w:val="7"/>
                <w:rFonts w:eastAsia="仿宋_GB2312"/>
                <w:color w:val="auto"/>
              </w:rPr>
            </w:pPr>
            <w:r>
              <w:rPr>
                <w:rStyle w:val="7"/>
                <w:rFonts w:eastAsia="仿宋_GB2312"/>
                <w:color w:val="auto"/>
              </w:rPr>
              <w:t>提名</w:t>
            </w:r>
            <w:r>
              <w:rPr>
                <w:rStyle w:val="7"/>
                <w:rFonts w:hint="eastAsia" w:eastAsia="仿宋_GB2312"/>
                <w:color w:val="auto"/>
              </w:rPr>
              <w:t>奖项/</w:t>
            </w:r>
            <w:r>
              <w:rPr>
                <w:rStyle w:val="7"/>
                <w:rFonts w:eastAsia="仿宋_GB2312"/>
                <w:color w:val="auto"/>
              </w:rPr>
              <w:t>等级</w:t>
            </w:r>
          </w:p>
        </w:tc>
        <w:tc>
          <w:tcPr>
            <w:tcW w:w="7051" w:type="dxa"/>
            <w:vAlign w:val="center"/>
          </w:tcPr>
          <w:p>
            <w:pPr>
              <w:jc w:val="center"/>
              <w:rPr>
                <w:rStyle w:val="7"/>
                <w:rFonts w:eastAsia="仿宋_GB2312"/>
                <w:b w:val="0"/>
                <w:color w:val="auto"/>
                <w:szCs w:val="22"/>
              </w:rPr>
            </w:pPr>
            <w:r>
              <w:rPr>
                <w:rFonts w:eastAsia="仿宋_GB2312"/>
                <w:bCs/>
                <w:sz w:val="24"/>
                <w:szCs w:val="22"/>
              </w:rPr>
              <w:t>自然科学奖</w:t>
            </w:r>
            <w:r>
              <w:rPr>
                <w:rFonts w:hint="eastAsia" w:eastAsia="仿宋_GB2312"/>
                <w:sz w:val="24"/>
                <w:szCs w:val="22"/>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2269" w:type="dxa"/>
            <w:vAlign w:val="center"/>
          </w:tcPr>
          <w:p>
            <w:pPr>
              <w:jc w:val="center"/>
              <w:rPr>
                <w:rFonts w:eastAsia="仿宋_GB2312"/>
                <w:b/>
                <w:bCs/>
                <w:sz w:val="24"/>
                <w:szCs w:val="24"/>
              </w:rPr>
            </w:pPr>
            <w:r>
              <w:rPr>
                <w:rStyle w:val="7"/>
                <w:rFonts w:eastAsia="仿宋_GB2312"/>
                <w:color w:val="auto"/>
              </w:rPr>
              <w:t>提名单位/提名专家</w:t>
            </w:r>
          </w:p>
        </w:tc>
        <w:tc>
          <w:tcPr>
            <w:tcW w:w="7051" w:type="dxa"/>
            <w:vAlign w:val="center"/>
          </w:tcPr>
          <w:p>
            <w:pPr>
              <w:contextualSpacing/>
              <w:jc w:val="center"/>
              <w:rPr>
                <w:szCs w:val="28"/>
              </w:rPr>
            </w:pPr>
            <w:r>
              <w:rPr>
                <w:rFonts w:hint="eastAsia" w:eastAsia="仿宋_GB2312"/>
                <w:sz w:val="24"/>
                <w:szCs w:val="24"/>
              </w:rPr>
              <w:t>海南大学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2269" w:type="dxa"/>
            <w:vAlign w:val="center"/>
          </w:tcPr>
          <w:p>
            <w:pPr>
              <w:jc w:val="center"/>
              <w:rPr>
                <w:rFonts w:eastAsia="仿宋_GB2312"/>
                <w:b/>
                <w:bCs/>
                <w:sz w:val="24"/>
                <w:szCs w:val="24"/>
              </w:rPr>
            </w:pPr>
            <w:r>
              <w:rPr>
                <w:rStyle w:val="7"/>
                <w:rFonts w:eastAsia="仿宋_GB2312"/>
                <w:color w:val="auto"/>
              </w:rPr>
              <w:t>提名意见</w:t>
            </w:r>
          </w:p>
        </w:tc>
        <w:tc>
          <w:tcPr>
            <w:tcW w:w="7051" w:type="dxa"/>
            <w:vAlign w:val="center"/>
          </w:tcPr>
          <w:p>
            <w:pPr>
              <w:spacing w:line="440" w:lineRule="exact"/>
              <w:ind w:firstLine="480" w:firstLineChars="200"/>
              <w:jc w:val="left"/>
              <w:rPr>
                <w:rFonts w:eastAsia="仿宋_GB2312"/>
                <w:bCs/>
                <w:sz w:val="24"/>
                <w:szCs w:val="24"/>
              </w:rPr>
            </w:pPr>
            <w:r>
              <w:rPr>
                <w:rFonts w:eastAsia="仿宋_GB2312"/>
                <w:bCs/>
                <w:sz w:val="24"/>
                <w:szCs w:val="24"/>
              </w:rPr>
              <w:t>随着世界对净碳技术的呼唤，可持续的资源利用技术和环境友好型功能材料的开发成为科技发展的重点方向。作为世界上最轻的固体材料，气凝胶的独特性能备受瞩目。为促进新型环境友好型气凝胶发展，该项目聚焦天然多糖高分子在气凝胶化过程和应用中的关键科学问题，建立了块体状多糖高分子基气凝胶结构可控构建方法及反应规律，发现了多糖基气凝胶结构与性能的构效关系和作用机制，开拓性地获得了多糖基气凝胶应用性能和服役性能提升的关键技术。由此开发了包括海藻酸钙气凝胶、纤维素气凝胶、壳聚糖气凝胶在内的系列高性能天然多糖高分子基气凝胶材料和相关构建技术。所获得的天然多糖基气凝胶呈现优异的隔热性能、油水分离性能、重金属离子吸附性能。项目成果极大提升了天然多糖高分子在功能材料领域的应用潜力，解决了天然多糖高分子应用于材料科学领域的关键科学难点，为挖掘天然多糖高分子在材料领域的科技价值提供了新思路，科研成果突出，特色突出</w:t>
            </w:r>
            <w:r>
              <w:rPr>
                <w:rFonts w:hint="eastAsia" w:eastAsia="仿宋_GB2312"/>
                <w:bCs/>
                <w:sz w:val="24"/>
                <w:szCs w:val="24"/>
              </w:rPr>
              <w:t>。</w:t>
            </w:r>
            <w:r>
              <w:rPr>
                <w:rFonts w:eastAsia="仿宋_GB2312"/>
                <w:bCs/>
                <w:sz w:val="24"/>
                <w:szCs w:val="24"/>
              </w:rPr>
              <w:t>8篇代表性论文均发表于JCR</w:t>
            </w:r>
            <w:r>
              <w:rPr>
                <w:rFonts w:hint="eastAsia" w:eastAsia="仿宋_GB2312"/>
                <w:bCs/>
                <w:sz w:val="24"/>
                <w:szCs w:val="24"/>
              </w:rPr>
              <w:t xml:space="preserve"> 1区top期刊，总影响因子达88.3，</w:t>
            </w:r>
            <w:r>
              <w:rPr>
                <w:rFonts w:eastAsia="仿宋_GB2312"/>
                <w:bCs/>
                <w:sz w:val="24"/>
                <w:szCs w:val="24"/>
              </w:rPr>
              <w:t>SCI他引总频次535次，受到国内外同行的广泛关注和高度评价，具有明显创新性和国际影响力。</w:t>
            </w:r>
          </w:p>
          <w:p>
            <w:pPr>
              <w:spacing w:line="440" w:lineRule="exact"/>
              <w:ind w:firstLine="480" w:firstLineChars="200"/>
              <w:jc w:val="left"/>
              <w:rPr>
                <w:rFonts w:eastAsia="仿宋_GB2312"/>
                <w:bCs/>
                <w:sz w:val="24"/>
                <w:szCs w:val="24"/>
              </w:rPr>
            </w:pPr>
            <w:r>
              <w:rPr>
                <w:rFonts w:eastAsia="仿宋_GB2312"/>
                <w:bCs/>
                <w:sz w:val="24"/>
                <w:szCs w:val="24"/>
              </w:rPr>
              <w:t>本项成果推荐书符合申报要求，特提名该项目申请</w:t>
            </w:r>
            <w:r>
              <w:rPr>
                <w:rFonts w:hint="eastAsia" w:eastAsia="仿宋_GB2312"/>
                <w:bCs/>
                <w:sz w:val="24"/>
                <w:szCs w:val="24"/>
              </w:rPr>
              <w:t>2023年度</w:t>
            </w:r>
            <w:r>
              <w:rPr>
                <w:rFonts w:eastAsia="仿宋_GB2312"/>
                <w:bCs/>
                <w:sz w:val="24"/>
                <w:szCs w:val="24"/>
              </w:rPr>
              <w:t>海南省自然科学奖二等奖。</w:t>
            </w:r>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269" w:type="dxa"/>
            <w:tcBorders>
              <w:right w:val="single" w:color="auto" w:sz="4" w:space="0"/>
            </w:tcBorders>
            <w:vAlign w:val="center"/>
          </w:tcPr>
          <w:p>
            <w:pPr>
              <w:spacing w:line="440" w:lineRule="exact"/>
              <w:jc w:val="center"/>
              <w:rPr>
                <w:rFonts w:eastAsia="仿宋_GB2312"/>
                <w:b/>
                <w:bCs/>
                <w:sz w:val="24"/>
                <w:szCs w:val="24"/>
              </w:rPr>
            </w:pPr>
            <w:r>
              <w:rPr>
                <w:rFonts w:hint="eastAsia" w:eastAsia="仿宋_GB2312"/>
                <w:b/>
                <w:bCs/>
                <w:sz w:val="24"/>
                <w:szCs w:val="24"/>
              </w:rPr>
              <w:t>项目简介</w:t>
            </w:r>
          </w:p>
        </w:tc>
        <w:tc>
          <w:tcPr>
            <w:tcW w:w="7051" w:type="dxa"/>
            <w:tcBorders>
              <w:left w:val="single" w:color="auto" w:sz="4" w:space="0"/>
            </w:tcBorders>
            <w:vAlign w:val="center"/>
          </w:tcPr>
          <w:p>
            <w:pPr>
              <w:spacing w:line="440" w:lineRule="exact"/>
              <w:ind w:firstLine="480" w:firstLineChars="200"/>
              <w:rPr>
                <w:rFonts w:eastAsia="仿宋_GB2312"/>
                <w:bCs/>
                <w:sz w:val="24"/>
                <w:szCs w:val="24"/>
              </w:rPr>
            </w:pPr>
            <w:r>
              <w:rPr>
                <w:rFonts w:eastAsia="仿宋_GB2312"/>
                <w:bCs/>
                <w:sz w:val="24"/>
                <w:szCs w:val="24"/>
              </w:rPr>
              <w:t>随着世界对净碳技术的呼唤，可持续的资源利用技术和环境友好型功能材料的开发成为科技发展的重点方向。</w:t>
            </w:r>
            <w:r>
              <w:rPr>
                <w:rFonts w:hint="eastAsia" w:eastAsia="仿宋_GB2312"/>
                <w:bCs/>
                <w:sz w:val="24"/>
                <w:szCs w:val="24"/>
              </w:rPr>
              <w:t>本项目针对海南</w:t>
            </w:r>
            <w:r>
              <w:rPr>
                <w:rFonts w:eastAsia="仿宋_GB2312"/>
                <w:bCs/>
                <w:sz w:val="24"/>
                <w:szCs w:val="24"/>
              </w:rPr>
              <w:t>可再生天然高分子资源，为挖掘天然多糖高分子</w:t>
            </w:r>
            <w:r>
              <w:rPr>
                <w:rFonts w:hint="eastAsia" w:eastAsia="仿宋_GB2312"/>
                <w:bCs/>
                <w:sz w:val="24"/>
                <w:szCs w:val="24"/>
              </w:rPr>
              <w:t>在材料领域</w:t>
            </w:r>
            <w:r>
              <w:rPr>
                <w:rFonts w:eastAsia="仿宋_GB2312"/>
                <w:bCs/>
                <w:sz w:val="24"/>
                <w:szCs w:val="24"/>
              </w:rPr>
              <w:t>的科技价值，</w:t>
            </w:r>
            <w:r>
              <w:rPr>
                <w:rFonts w:hint="eastAsia" w:eastAsia="仿宋_GB2312"/>
                <w:bCs/>
                <w:sz w:val="24"/>
                <w:szCs w:val="24"/>
              </w:rPr>
              <w:t>解决</w:t>
            </w:r>
            <w:r>
              <w:rPr>
                <w:rFonts w:eastAsia="仿宋_GB2312"/>
                <w:bCs/>
                <w:sz w:val="24"/>
                <w:szCs w:val="24"/>
              </w:rPr>
              <w:t>天然多糖高分子气凝胶化的关键科学问题和</w:t>
            </w:r>
            <w:r>
              <w:rPr>
                <w:rFonts w:hint="eastAsia" w:eastAsia="仿宋_GB2312"/>
                <w:bCs/>
                <w:sz w:val="24"/>
                <w:szCs w:val="24"/>
              </w:rPr>
              <w:t>应</w:t>
            </w:r>
            <w:r>
              <w:rPr>
                <w:rFonts w:eastAsia="仿宋_GB2312"/>
                <w:bCs/>
                <w:sz w:val="24"/>
                <w:szCs w:val="24"/>
              </w:rPr>
              <w:t>用关键</w:t>
            </w:r>
            <w:r>
              <w:rPr>
                <w:rFonts w:hint="eastAsia" w:eastAsia="仿宋_GB2312"/>
                <w:bCs/>
                <w:sz w:val="24"/>
                <w:szCs w:val="24"/>
              </w:rPr>
              <w:t>难点</w:t>
            </w:r>
            <w:r>
              <w:rPr>
                <w:rFonts w:eastAsia="仿宋_GB2312"/>
                <w:bCs/>
                <w:sz w:val="24"/>
                <w:szCs w:val="24"/>
              </w:rPr>
              <w:t>，改善传统气凝胶材料的环境友好性和应用缺陷。本项目经历</w:t>
            </w:r>
            <w:r>
              <w:rPr>
                <w:rFonts w:hint="eastAsia" w:eastAsia="仿宋_GB2312"/>
                <w:bCs/>
                <w:sz w:val="24"/>
                <w:szCs w:val="24"/>
              </w:rPr>
              <w:t>十余</w:t>
            </w:r>
            <w:r>
              <w:rPr>
                <w:rFonts w:eastAsia="仿宋_GB2312"/>
                <w:bCs/>
                <w:sz w:val="24"/>
                <w:szCs w:val="24"/>
              </w:rPr>
              <w:t>年的不懈努力，深入探究了天然多糖高分子资源在气凝胶化过程</w:t>
            </w:r>
            <w:r>
              <w:rPr>
                <w:rFonts w:hint="eastAsia" w:eastAsia="仿宋_GB2312"/>
                <w:bCs/>
                <w:sz w:val="24"/>
                <w:szCs w:val="24"/>
              </w:rPr>
              <w:t>和应用</w:t>
            </w:r>
            <w:r>
              <w:rPr>
                <w:rFonts w:eastAsia="仿宋_GB2312"/>
                <w:bCs/>
                <w:sz w:val="24"/>
                <w:szCs w:val="24"/>
              </w:rPr>
              <w:t>中的关键科学问题，开发了包括海藻酸钙气凝胶、纤维素气凝胶、壳聚糖气凝胶</w:t>
            </w:r>
            <w:r>
              <w:rPr>
                <w:rFonts w:hint="eastAsia" w:eastAsia="仿宋_GB2312"/>
                <w:bCs/>
                <w:sz w:val="24"/>
                <w:szCs w:val="24"/>
              </w:rPr>
              <w:t>在内的</w:t>
            </w:r>
            <w:r>
              <w:rPr>
                <w:rFonts w:eastAsia="仿宋_GB2312"/>
                <w:bCs/>
                <w:sz w:val="24"/>
                <w:szCs w:val="24"/>
              </w:rPr>
              <w:t>系列高性能天然多糖高分子基气凝胶材料</w:t>
            </w:r>
            <w:r>
              <w:rPr>
                <w:rFonts w:hint="eastAsia" w:eastAsia="仿宋_GB2312"/>
                <w:bCs/>
                <w:sz w:val="24"/>
                <w:szCs w:val="24"/>
              </w:rPr>
              <w:t>和</w:t>
            </w:r>
            <w:r>
              <w:rPr>
                <w:rFonts w:eastAsia="仿宋_GB2312"/>
                <w:bCs/>
                <w:sz w:val="24"/>
                <w:szCs w:val="24"/>
              </w:rPr>
              <w:t>相关制备技术，在</w:t>
            </w:r>
            <w:r>
              <w:rPr>
                <w:rFonts w:hint="eastAsia" w:eastAsia="仿宋_GB2312"/>
                <w:bCs/>
                <w:sz w:val="24"/>
                <w:szCs w:val="24"/>
              </w:rPr>
              <w:t>结构的构建，结构与性能的构效关系，</w:t>
            </w:r>
            <w:r>
              <w:rPr>
                <w:rFonts w:eastAsia="仿宋_GB2312"/>
                <w:bCs/>
                <w:sz w:val="24"/>
                <w:szCs w:val="24"/>
              </w:rPr>
              <w:t>应用性能和服役性能提升方面获得许多开拓性成果。</w:t>
            </w:r>
            <w:r>
              <w:rPr>
                <w:rFonts w:hint="eastAsia" w:eastAsia="仿宋_GB2312"/>
                <w:bCs/>
                <w:sz w:val="24"/>
                <w:szCs w:val="24"/>
              </w:rPr>
              <w:t>发现点1：形成了块体状多糖高分子气凝胶的塑形新技术，解决了常规多糖高分子凝胶速度不可控，无法获得均匀稳定高孔隙结构的难点；发现点2：获得了对多糖高分子气凝胶高孔隙结构与力学性能之间的构效关系深入理解，通过异相、同类、同相等掺杂新技术实现了高孔隙结构与良好力学性能的平衡，突破了传统无机气凝胶高孔隙低力学性能的矛盾；发现点3：发明了快速高效的多糖基气凝胶整体疏水改性新技术——冷等离子体改性技术，借助疏水等离子体在短时间内高效实现多糖基气凝胶疏水转变，揭示疏水改性机制以及改性对材料构效的影响，克服了多糖基气凝胶超吸水性带来的结构坍塌和性能下降等缺陷，实现了新的应用可能；发现点4：提出了多糖基气凝胶服役性能提升策略，通过金属离子化学同步交联-掺杂技术成功将其从易燃物转变成为难燃物，阐明了其阻燃机制，并发展了木质素基抗老化因子新技术和多重缓释抗污损策略，为其实际应用奠定了重要基础。</w:t>
            </w:r>
          </w:p>
          <w:p>
            <w:pPr>
              <w:spacing w:line="440" w:lineRule="exact"/>
              <w:ind w:firstLine="480" w:firstLineChars="200"/>
              <w:rPr>
                <w:rFonts w:eastAsia="仿宋_GB2312"/>
                <w:bCs/>
                <w:sz w:val="24"/>
                <w:szCs w:val="24"/>
              </w:rPr>
            </w:pPr>
            <w:r>
              <w:rPr>
                <w:rFonts w:hint="eastAsia" w:eastAsia="仿宋_GB2312"/>
                <w:bCs/>
                <w:sz w:val="24"/>
                <w:szCs w:val="24"/>
              </w:rPr>
              <w:t>本项目为挖掘</w:t>
            </w:r>
            <w:r>
              <w:rPr>
                <w:rFonts w:eastAsia="仿宋_GB2312"/>
                <w:bCs/>
                <w:sz w:val="24"/>
                <w:szCs w:val="24"/>
              </w:rPr>
              <w:t>天然多糖高分子在材料领域的科技价值</w:t>
            </w:r>
            <w:r>
              <w:rPr>
                <w:rFonts w:hint="eastAsia" w:eastAsia="仿宋_GB2312"/>
                <w:bCs/>
                <w:sz w:val="24"/>
                <w:szCs w:val="24"/>
              </w:rPr>
              <w:t>提供了新思路，在材料制备理论和应用技术方面的相关成果得到了国内外同行的高度关注和广泛引用</w:t>
            </w:r>
            <w:r>
              <w:rPr>
                <w:rFonts w:eastAsia="仿宋_GB2312"/>
                <w:bCs/>
                <w:sz w:val="24"/>
                <w:szCs w:val="24"/>
              </w:rPr>
              <w:t>。</w:t>
            </w:r>
            <w:r>
              <w:rPr>
                <w:rFonts w:hint="eastAsia" w:eastAsia="仿宋_GB2312"/>
                <w:bCs/>
                <w:sz w:val="24"/>
                <w:szCs w:val="24"/>
              </w:rPr>
              <w:t>8篇</w:t>
            </w:r>
            <w:r>
              <w:rPr>
                <w:rFonts w:eastAsia="仿宋_GB2312"/>
                <w:bCs/>
                <w:sz w:val="24"/>
                <w:szCs w:val="24"/>
              </w:rPr>
              <w:t>代表作均发表于中国科学院JCR分区一区的top期刊，</w:t>
            </w:r>
            <w:r>
              <w:rPr>
                <w:rFonts w:hint="eastAsia" w:eastAsia="仿宋_GB2312"/>
                <w:bCs/>
                <w:sz w:val="24"/>
                <w:szCs w:val="24"/>
              </w:rPr>
              <w:t>SCI</w:t>
            </w:r>
            <w:r>
              <w:rPr>
                <w:rFonts w:eastAsia="仿宋_GB2312"/>
                <w:bCs/>
                <w:sz w:val="24"/>
                <w:szCs w:val="24"/>
              </w:rPr>
              <w:t>他引用总频次达</w:t>
            </w:r>
            <w:r>
              <w:rPr>
                <w:rFonts w:hint="eastAsia" w:eastAsia="仿宋_GB2312"/>
                <w:bCs/>
                <w:sz w:val="24"/>
                <w:szCs w:val="24"/>
              </w:rPr>
              <w:t>5</w:t>
            </w:r>
            <w:r>
              <w:rPr>
                <w:rFonts w:eastAsia="仿宋_GB2312"/>
                <w:bCs/>
                <w:sz w:val="24"/>
                <w:szCs w:val="24"/>
              </w:rPr>
              <w:t>35次</w:t>
            </w:r>
            <w:r>
              <w:rPr>
                <w:rFonts w:hint="eastAsia" w:eastAsia="仿宋_GB2312"/>
                <w:bCs/>
                <w:sz w:val="24"/>
                <w:szCs w:val="24"/>
              </w:rPr>
              <w:t>，论文他引平均66.9次，研究成果在</w:t>
            </w:r>
            <w:r>
              <w:rPr>
                <w:rFonts w:eastAsia="仿宋_GB2312"/>
                <w:bCs/>
                <w:sz w:val="24"/>
                <w:szCs w:val="24"/>
              </w:rPr>
              <w:t>Advanced Functional Materials</w:t>
            </w:r>
            <w:r>
              <w:rPr>
                <w:rFonts w:hint="eastAsia" w:eastAsia="仿宋_GB2312"/>
                <w:bCs/>
                <w:sz w:val="24"/>
                <w:szCs w:val="24"/>
              </w:rPr>
              <w:t>、Nano Energy、</w:t>
            </w:r>
            <w:r>
              <w:rPr>
                <w:rFonts w:eastAsia="仿宋_GB2312"/>
                <w:bCs/>
                <w:sz w:val="24"/>
                <w:szCs w:val="24"/>
              </w:rPr>
              <w:t>Chemical Engineering Journal</w:t>
            </w:r>
            <w:r>
              <w:rPr>
                <w:rFonts w:hint="eastAsia" w:eastAsia="仿宋_GB2312"/>
                <w:bCs/>
                <w:sz w:val="24"/>
                <w:szCs w:val="24"/>
              </w:rPr>
              <w:t>、</w:t>
            </w:r>
            <w:r>
              <w:rPr>
                <w:rFonts w:eastAsia="仿宋_GB2312"/>
                <w:bCs/>
                <w:sz w:val="24"/>
                <w:szCs w:val="24"/>
              </w:rPr>
              <w:t>Polymer Reviews</w:t>
            </w:r>
            <w:r>
              <w:rPr>
                <w:rFonts w:hint="eastAsia" w:eastAsia="仿宋_GB2312"/>
                <w:bCs/>
                <w:sz w:val="24"/>
                <w:szCs w:val="24"/>
              </w:rPr>
              <w:t>、Carbohydrate Polymers，</w:t>
            </w:r>
            <w:r>
              <w:rPr>
                <w:rFonts w:eastAsia="仿宋_GB2312"/>
                <w:bCs/>
                <w:sz w:val="24"/>
                <w:szCs w:val="24"/>
              </w:rPr>
              <w:t>Journal of Colloid and Interface Science</w:t>
            </w:r>
            <w:r>
              <w:rPr>
                <w:rFonts w:hint="eastAsia" w:eastAsia="仿宋_GB2312"/>
                <w:bCs/>
                <w:sz w:val="24"/>
                <w:szCs w:val="24"/>
              </w:rPr>
              <w:t>等相关领域的国际顶级期刊上被重点关注和正面评价。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jc w:val="center"/>
        </w:trPr>
        <w:tc>
          <w:tcPr>
            <w:tcW w:w="2269" w:type="dxa"/>
            <w:tcBorders>
              <w:right w:val="single" w:color="auto" w:sz="4" w:space="0"/>
            </w:tcBorders>
            <w:vAlign w:val="center"/>
          </w:tcPr>
          <w:p>
            <w:pPr>
              <w:spacing w:line="440" w:lineRule="exact"/>
              <w:jc w:val="center"/>
              <w:rPr>
                <w:rFonts w:eastAsia="仿宋_GB2312"/>
                <w:b/>
                <w:bCs/>
                <w:sz w:val="24"/>
                <w:szCs w:val="24"/>
              </w:rPr>
            </w:pPr>
            <w:r>
              <w:rPr>
                <w:rFonts w:eastAsia="仿宋_GB2312"/>
                <w:b/>
                <w:bCs/>
                <w:sz w:val="24"/>
                <w:szCs w:val="24"/>
              </w:rPr>
              <w:t>提名书</w:t>
            </w:r>
          </w:p>
          <w:p>
            <w:pPr>
              <w:spacing w:line="440" w:lineRule="exact"/>
              <w:jc w:val="center"/>
              <w:rPr>
                <w:rFonts w:eastAsia="仿宋_GB2312"/>
                <w:b/>
                <w:bCs/>
                <w:sz w:val="24"/>
                <w:szCs w:val="24"/>
              </w:rPr>
            </w:pPr>
            <w:r>
              <w:rPr>
                <w:rFonts w:eastAsia="仿宋_GB2312"/>
                <w:b/>
                <w:bCs/>
                <w:sz w:val="24"/>
                <w:szCs w:val="24"/>
              </w:rPr>
              <w:t>相关内容</w:t>
            </w:r>
          </w:p>
        </w:tc>
        <w:tc>
          <w:tcPr>
            <w:tcW w:w="7051" w:type="dxa"/>
            <w:tcBorders>
              <w:left w:val="single" w:color="auto" w:sz="4" w:space="0"/>
            </w:tcBorders>
            <w:vAlign w:val="center"/>
          </w:tcPr>
          <w:p>
            <w:pPr>
              <w:numPr>
                <w:ilvl w:val="0"/>
                <w:numId w:val="1"/>
              </w:numPr>
              <w:autoSpaceDE w:val="0"/>
              <w:autoSpaceDN w:val="0"/>
              <w:adjustRightInd w:val="0"/>
              <w:spacing w:line="440" w:lineRule="exact"/>
              <w:ind w:left="360" w:right="108" w:hanging="360"/>
              <w:rPr>
                <w:sz w:val="24"/>
                <w:shd w:val="clear" w:color="auto" w:fill="FFFFFF"/>
              </w:rPr>
            </w:pPr>
            <w:r>
              <w:rPr>
                <w:sz w:val="24"/>
                <w:shd w:val="clear" w:color="auto" w:fill="FFFFFF"/>
              </w:rPr>
              <w:t>Yi Cheng</w:t>
            </w:r>
            <w:r>
              <w:rPr>
                <w:rFonts w:hint="eastAsia"/>
                <w:sz w:val="24"/>
                <w:shd w:val="clear" w:color="auto" w:fill="FFFFFF"/>
              </w:rPr>
              <w:t xml:space="preserve">, </w:t>
            </w:r>
            <w:r>
              <w:rPr>
                <w:sz w:val="24"/>
                <w:shd w:val="clear" w:color="auto" w:fill="FFFFFF"/>
              </w:rPr>
              <w:t>Lingbin Lu*</w:t>
            </w:r>
            <w:r>
              <w:rPr>
                <w:rFonts w:hint="eastAsia"/>
                <w:sz w:val="24"/>
                <w:shd w:val="clear" w:color="auto" w:fill="FFFFFF"/>
              </w:rPr>
              <w:t xml:space="preserve">, </w:t>
            </w:r>
            <w:r>
              <w:rPr>
                <w:sz w:val="24"/>
                <w:shd w:val="clear" w:color="auto" w:fill="FFFFFF"/>
              </w:rPr>
              <w:t>Wuyuan Zhang</w:t>
            </w:r>
            <w:r>
              <w:rPr>
                <w:rFonts w:hint="eastAsia"/>
                <w:sz w:val="24"/>
                <w:shd w:val="clear" w:color="auto" w:fill="FFFFFF"/>
              </w:rPr>
              <w:t xml:space="preserve">, </w:t>
            </w:r>
            <w:r>
              <w:rPr>
                <w:sz w:val="24"/>
                <w:shd w:val="clear" w:color="auto" w:fill="FFFFFF"/>
              </w:rPr>
              <w:t>Jianjun Shi</w:t>
            </w:r>
            <w:r>
              <w:rPr>
                <w:rFonts w:hint="eastAsia"/>
                <w:sz w:val="24"/>
                <w:shd w:val="clear" w:color="auto" w:fill="FFFFFF"/>
              </w:rPr>
              <w:t xml:space="preserve">, </w:t>
            </w:r>
            <w:r>
              <w:rPr>
                <w:sz w:val="24"/>
                <w:shd w:val="clear" w:color="auto" w:fill="FFFFFF"/>
              </w:rPr>
              <w:t>Yang Cao</w:t>
            </w:r>
            <w:r>
              <w:rPr>
                <w:rFonts w:hint="eastAsia"/>
                <w:sz w:val="24"/>
                <w:shd w:val="clear" w:color="auto" w:fill="FFFFFF"/>
              </w:rPr>
              <w:t xml:space="preserve">. </w:t>
            </w:r>
            <w:r>
              <w:rPr>
                <w:sz w:val="24"/>
                <w:shd w:val="clear" w:color="auto" w:fill="FFFFFF"/>
              </w:rPr>
              <w:t>Reinforced low density alginate-based aerogels: preparation, hydrophobic modification and characterization</w:t>
            </w:r>
            <w:r>
              <w:rPr>
                <w:rFonts w:hint="eastAsia"/>
                <w:sz w:val="24"/>
                <w:shd w:val="clear" w:color="auto" w:fill="FFFFFF"/>
              </w:rPr>
              <w:t>.</w:t>
            </w:r>
            <w:r>
              <w:rPr>
                <w:rFonts w:hint="eastAsia" w:eastAsia="仿宋"/>
                <w:sz w:val="24"/>
              </w:rPr>
              <w:t xml:space="preserve"> </w:t>
            </w:r>
            <w:r>
              <w:rPr>
                <w:sz w:val="24"/>
                <w:shd w:val="clear" w:color="auto" w:fill="FFFFFF"/>
              </w:rPr>
              <w:t>Carbohydrate</w:t>
            </w:r>
            <w:r>
              <w:rPr>
                <w:rFonts w:hint="eastAsia"/>
                <w:sz w:val="24"/>
                <w:shd w:val="clear" w:color="auto" w:fill="FFFFFF"/>
              </w:rPr>
              <w:t xml:space="preserve"> </w:t>
            </w:r>
            <w:r>
              <w:rPr>
                <w:sz w:val="24"/>
                <w:shd w:val="clear" w:color="auto" w:fill="FFFFFF"/>
              </w:rPr>
              <w:t>Polymer</w:t>
            </w:r>
            <w:r>
              <w:rPr>
                <w:rFonts w:hint="eastAsia"/>
                <w:sz w:val="24"/>
                <w:shd w:val="clear" w:color="auto" w:fill="FFFFFF"/>
              </w:rPr>
              <w:t>s</w:t>
            </w:r>
            <w:r>
              <w:rPr>
                <w:rFonts w:hint="eastAsia" w:eastAsia="仿宋"/>
                <w:sz w:val="24"/>
              </w:rPr>
              <w:t xml:space="preserve">, </w:t>
            </w:r>
            <w:r>
              <w:rPr>
                <w:sz w:val="24"/>
                <w:shd w:val="clear" w:color="auto" w:fill="FFFFFF"/>
              </w:rPr>
              <w:t>2012</w:t>
            </w:r>
            <w:r>
              <w:rPr>
                <w:rFonts w:hint="eastAsia"/>
                <w:sz w:val="24"/>
                <w:shd w:val="clear" w:color="auto" w:fill="FFFFFF"/>
              </w:rPr>
              <w:t xml:space="preserve">, </w:t>
            </w:r>
            <w:r>
              <w:rPr>
                <w:sz w:val="24"/>
                <w:shd w:val="clear" w:color="auto" w:fill="FFFFFF"/>
              </w:rPr>
              <w:t>88</w:t>
            </w:r>
            <w:r>
              <w:rPr>
                <w:rFonts w:hint="eastAsia"/>
                <w:sz w:val="24"/>
                <w:shd w:val="clear" w:color="auto" w:fill="FFFFFF"/>
              </w:rPr>
              <w:t>(</w:t>
            </w:r>
            <w:r>
              <w:rPr>
                <w:sz w:val="24"/>
                <w:shd w:val="clear" w:color="auto" w:fill="FFFFFF"/>
              </w:rPr>
              <w:t>3</w:t>
            </w:r>
            <w:r>
              <w:rPr>
                <w:rFonts w:hint="eastAsia"/>
                <w:sz w:val="24"/>
                <w:shd w:val="clear" w:color="auto" w:fill="FFFFFF"/>
              </w:rPr>
              <w:t xml:space="preserve">): </w:t>
            </w:r>
            <w:r>
              <w:rPr>
                <w:sz w:val="24"/>
                <w:shd w:val="clear" w:color="auto" w:fill="FFFFFF"/>
              </w:rPr>
              <w:t>1093-1099</w:t>
            </w:r>
            <w:r>
              <w:rPr>
                <w:rFonts w:hint="eastAsia"/>
                <w:sz w:val="24"/>
                <w:shd w:val="clear" w:color="auto" w:fill="FFFFFF"/>
              </w:rPr>
              <w:t xml:space="preserve">. </w:t>
            </w:r>
          </w:p>
          <w:p>
            <w:pPr>
              <w:numPr>
                <w:ilvl w:val="0"/>
                <w:numId w:val="1"/>
              </w:numPr>
              <w:autoSpaceDE w:val="0"/>
              <w:autoSpaceDN w:val="0"/>
              <w:adjustRightInd w:val="0"/>
              <w:spacing w:line="440" w:lineRule="exact"/>
              <w:ind w:left="360" w:right="108" w:hanging="360"/>
              <w:rPr>
                <w:sz w:val="24"/>
                <w:shd w:val="clear" w:color="auto" w:fill="FFFFFF"/>
              </w:rPr>
            </w:pPr>
            <w:r>
              <w:rPr>
                <w:sz w:val="24"/>
                <w:shd w:val="clear" w:color="auto" w:fill="FFFFFF"/>
              </w:rPr>
              <w:t>Jianjun Shi</w:t>
            </w:r>
            <w:r>
              <w:rPr>
                <w:rFonts w:hint="eastAsia"/>
                <w:sz w:val="24"/>
                <w:shd w:val="clear" w:color="auto" w:fill="FFFFFF"/>
              </w:rPr>
              <w:t xml:space="preserve">, </w:t>
            </w:r>
            <w:r>
              <w:rPr>
                <w:sz w:val="24"/>
                <w:shd w:val="clear" w:color="auto" w:fill="FFFFFF"/>
              </w:rPr>
              <w:t>Lingbin Lu*</w:t>
            </w:r>
            <w:r>
              <w:rPr>
                <w:rFonts w:hint="eastAsia"/>
                <w:sz w:val="24"/>
                <w:shd w:val="clear" w:color="auto" w:fill="FFFFFF"/>
              </w:rPr>
              <w:t xml:space="preserve">, </w:t>
            </w:r>
            <w:r>
              <w:rPr>
                <w:sz w:val="24"/>
                <w:shd w:val="clear" w:color="auto" w:fill="FFFFFF"/>
              </w:rPr>
              <w:t>Wantao Guo</w:t>
            </w:r>
            <w:r>
              <w:rPr>
                <w:rFonts w:hint="eastAsia"/>
                <w:sz w:val="24"/>
                <w:shd w:val="clear" w:color="auto" w:fill="FFFFFF"/>
              </w:rPr>
              <w:t xml:space="preserve">, </w:t>
            </w:r>
            <w:r>
              <w:rPr>
                <w:sz w:val="24"/>
                <w:shd w:val="clear" w:color="auto" w:fill="FFFFFF"/>
              </w:rPr>
              <w:t>Jingying Zhang</w:t>
            </w:r>
            <w:r>
              <w:rPr>
                <w:rFonts w:hint="eastAsia"/>
                <w:sz w:val="24"/>
                <w:shd w:val="clear" w:color="auto" w:fill="FFFFFF"/>
              </w:rPr>
              <w:t xml:space="preserve">, </w:t>
            </w:r>
            <w:r>
              <w:rPr>
                <w:sz w:val="24"/>
                <w:shd w:val="clear" w:color="auto" w:fill="FFFFFF"/>
              </w:rPr>
              <w:t>Yang Cao</w:t>
            </w:r>
            <w:r>
              <w:rPr>
                <w:rFonts w:hint="eastAsia"/>
                <w:sz w:val="24"/>
                <w:shd w:val="clear" w:color="auto" w:fill="FFFFFF"/>
              </w:rPr>
              <w:t xml:space="preserve">. </w:t>
            </w:r>
            <w:r>
              <w:rPr>
                <w:sz w:val="24"/>
                <w:shd w:val="clear" w:color="auto" w:fill="FFFFFF"/>
              </w:rPr>
              <w:t>Heat insulation performance</w:t>
            </w:r>
            <w:r>
              <w:rPr>
                <w:rFonts w:hint="eastAsia"/>
                <w:sz w:val="24"/>
                <w:shd w:val="clear" w:color="auto" w:fill="FFFFFF"/>
              </w:rPr>
              <w:t xml:space="preserve">, </w:t>
            </w:r>
            <w:r>
              <w:rPr>
                <w:sz w:val="24"/>
                <w:shd w:val="clear" w:color="auto" w:fill="FFFFFF"/>
              </w:rPr>
              <w:t>mechanics and hydrophobic modification of cellulose-SiO</w:t>
            </w:r>
            <w:r>
              <w:rPr>
                <w:sz w:val="24"/>
                <w:shd w:val="clear" w:color="auto" w:fill="FFFFFF"/>
                <w:vertAlign w:val="subscript"/>
              </w:rPr>
              <w:t>2</w:t>
            </w:r>
            <w:r>
              <w:rPr>
                <w:sz w:val="24"/>
                <w:shd w:val="clear" w:color="auto" w:fill="FFFFFF"/>
              </w:rPr>
              <w:t xml:space="preserve"> </w:t>
            </w:r>
            <w:r>
              <w:rPr>
                <w:rFonts w:hint="eastAsia"/>
                <w:sz w:val="24"/>
                <w:shd w:val="clear" w:color="auto" w:fill="FFFFFF"/>
              </w:rPr>
              <w:t>c</w:t>
            </w:r>
            <w:r>
              <w:rPr>
                <w:sz w:val="24"/>
                <w:shd w:val="clear" w:color="auto" w:fill="FFFFFF"/>
              </w:rPr>
              <w:t>omposite aerogels</w:t>
            </w:r>
            <w:r>
              <w:rPr>
                <w:rFonts w:hint="eastAsia"/>
                <w:sz w:val="24"/>
                <w:shd w:val="clear" w:color="auto" w:fill="FFFFFF"/>
              </w:rPr>
              <w:t>.</w:t>
            </w:r>
            <w:r>
              <w:rPr>
                <w:rFonts w:hint="eastAsia"/>
                <w:i/>
                <w:sz w:val="24"/>
                <w:shd w:val="clear" w:color="auto" w:fill="FFFFFF"/>
              </w:rPr>
              <w:t xml:space="preserve"> </w:t>
            </w:r>
            <w:r>
              <w:rPr>
                <w:sz w:val="24"/>
                <w:shd w:val="clear" w:color="auto" w:fill="FFFFFF"/>
              </w:rPr>
              <w:t>Carbohydrate</w:t>
            </w:r>
            <w:r>
              <w:rPr>
                <w:rFonts w:hint="eastAsia"/>
                <w:sz w:val="24"/>
                <w:shd w:val="clear" w:color="auto" w:fill="FFFFFF"/>
              </w:rPr>
              <w:t xml:space="preserve"> </w:t>
            </w:r>
            <w:r>
              <w:rPr>
                <w:sz w:val="24"/>
                <w:shd w:val="clear" w:color="auto" w:fill="FFFFFF"/>
              </w:rPr>
              <w:t>Polymer</w:t>
            </w:r>
            <w:r>
              <w:rPr>
                <w:rFonts w:hint="eastAsia"/>
                <w:sz w:val="24"/>
                <w:shd w:val="clear" w:color="auto" w:fill="FFFFFF"/>
              </w:rPr>
              <w:t>s</w:t>
            </w:r>
            <w:r>
              <w:rPr>
                <w:rFonts w:hint="eastAsia" w:eastAsia="仿宋"/>
                <w:sz w:val="24"/>
              </w:rPr>
              <w:t xml:space="preserve">, </w:t>
            </w:r>
            <w:r>
              <w:rPr>
                <w:sz w:val="24"/>
                <w:shd w:val="clear" w:color="auto" w:fill="FFFFFF"/>
              </w:rPr>
              <w:t>2013</w:t>
            </w:r>
            <w:r>
              <w:rPr>
                <w:rFonts w:hint="eastAsia"/>
                <w:sz w:val="24"/>
                <w:shd w:val="clear" w:color="auto" w:fill="FFFFFF"/>
              </w:rPr>
              <w:t xml:space="preserve">, </w:t>
            </w:r>
            <w:r>
              <w:rPr>
                <w:sz w:val="24"/>
                <w:shd w:val="clear" w:color="auto" w:fill="FFFFFF"/>
              </w:rPr>
              <w:t>98</w:t>
            </w:r>
            <w:r>
              <w:rPr>
                <w:rFonts w:hint="eastAsia"/>
                <w:sz w:val="24"/>
                <w:shd w:val="clear" w:color="auto" w:fill="FFFFFF"/>
              </w:rPr>
              <w:t>(</w:t>
            </w:r>
            <w:r>
              <w:rPr>
                <w:sz w:val="24"/>
                <w:shd w:val="clear" w:color="auto" w:fill="FFFFFF"/>
              </w:rPr>
              <w:t>1</w:t>
            </w:r>
            <w:r>
              <w:rPr>
                <w:rFonts w:hint="eastAsia"/>
                <w:sz w:val="24"/>
                <w:shd w:val="clear" w:color="auto" w:fill="FFFFFF"/>
              </w:rPr>
              <w:t xml:space="preserve">): </w:t>
            </w:r>
            <w:r>
              <w:rPr>
                <w:sz w:val="24"/>
                <w:shd w:val="clear" w:color="auto" w:fill="FFFFFF"/>
              </w:rPr>
              <w:t>282-289</w:t>
            </w:r>
            <w:r>
              <w:rPr>
                <w:rFonts w:hint="eastAsia"/>
                <w:sz w:val="24"/>
                <w:shd w:val="clear" w:color="auto" w:fill="FFFFFF"/>
              </w:rPr>
              <w:t>.</w:t>
            </w:r>
            <w:r>
              <w:rPr>
                <w:sz w:val="24"/>
                <w:shd w:val="clear" w:color="auto" w:fill="FFFFFF"/>
              </w:rPr>
              <w:t xml:space="preserve"> </w:t>
            </w:r>
          </w:p>
          <w:p>
            <w:pPr>
              <w:numPr>
                <w:ilvl w:val="0"/>
                <w:numId w:val="1"/>
              </w:numPr>
              <w:spacing w:line="440" w:lineRule="exact"/>
              <w:ind w:left="360" w:hanging="360"/>
              <w:rPr>
                <w:sz w:val="24"/>
                <w:shd w:val="clear" w:color="auto" w:fill="FFFFFF"/>
              </w:rPr>
            </w:pPr>
            <w:r>
              <w:rPr>
                <w:sz w:val="24"/>
                <w:shd w:val="clear" w:color="auto" w:fill="FFFFFF"/>
              </w:rPr>
              <w:t>Runjun Lin</w:t>
            </w:r>
            <w:r>
              <w:rPr>
                <w:rFonts w:hint="eastAsia"/>
                <w:sz w:val="24"/>
                <w:shd w:val="clear" w:color="auto" w:fill="FFFFFF"/>
              </w:rPr>
              <w:t xml:space="preserve">, </w:t>
            </w:r>
            <w:r>
              <w:rPr>
                <w:sz w:val="24"/>
                <w:shd w:val="clear" w:color="auto" w:fill="FFFFFF"/>
              </w:rPr>
              <w:t>Ang Li</w:t>
            </w:r>
            <w:r>
              <w:rPr>
                <w:rFonts w:hint="eastAsia"/>
                <w:sz w:val="24"/>
                <w:shd w:val="clear" w:color="auto" w:fill="FFFFFF"/>
              </w:rPr>
              <w:t xml:space="preserve">, </w:t>
            </w:r>
            <w:r>
              <w:rPr>
                <w:sz w:val="24"/>
                <w:shd w:val="clear" w:color="auto" w:fill="FFFFFF"/>
              </w:rPr>
              <w:t>Lingbin Lu*</w:t>
            </w:r>
            <w:r>
              <w:rPr>
                <w:rFonts w:hint="eastAsia"/>
                <w:sz w:val="24"/>
                <w:shd w:val="clear" w:color="auto" w:fill="FFFFFF"/>
              </w:rPr>
              <w:t xml:space="preserve">, </w:t>
            </w:r>
            <w:r>
              <w:rPr>
                <w:sz w:val="24"/>
                <w:shd w:val="clear" w:color="auto" w:fill="FFFFFF"/>
              </w:rPr>
              <w:t>Yang Cao</w:t>
            </w:r>
            <w:r>
              <w:rPr>
                <w:rFonts w:hint="eastAsia"/>
                <w:sz w:val="24"/>
                <w:shd w:val="clear" w:color="auto" w:fill="FFFFFF"/>
              </w:rPr>
              <w:t xml:space="preserve">. </w:t>
            </w:r>
            <w:r>
              <w:rPr>
                <w:sz w:val="24"/>
                <w:shd w:val="clear" w:color="auto" w:fill="FFFFFF"/>
              </w:rPr>
              <w:t>Preparation of bulk sodium carboxymethyl cellulose aerogels with tunable morphology</w:t>
            </w:r>
            <w:r>
              <w:rPr>
                <w:rFonts w:hint="eastAsia"/>
                <w:sz w:val="24"/>
                <w:shd w:val="clear" w:color="auto" w:fill="FFFFFF"/>
              </w:rPr>
              <w:t xml:space="preserve">. </w:t>
            </w:r>
            <w:r>
              <w:rPr>
                <w:sz w:val="24"/>
                <w:shd w:val="clear" w:color="auto" w:fill="FFFFFF"/>
              </w:rPr>
              <w:t>Carbohydrate</w:t>
            </w:r>
            <w:r>
              <w:rPr>
                <w:rFonts w:hint="eastAsia"/>
                <w:sz w:val="24"/>
                <w:shd w:val="clear" w:color="auto" w:fill="FFFFFF"/>
              </w:rPr>
              <w:t xml:space="preserve"> </w:t>
            </w:r>
            <w:r>
              <w:rPr>
                <w:sz w:val="24"/>
                <w:shd w:val="clear" w:color="auto" w:fill="FFFFFF"/>
              </w:rPr>
              <w:t>Polymer</w:t>
            </w:r>
            <w:r>
              <w:rPr>
                <w:rFonts w:hint="eastAsia"/>
                <w:sz w:val="24"/>
                <w:shd w:val="clear" w:color="auto" w:fill="FFFFFF"/>
              </w:rPr>
              <w:t>s</w:t>
            </w:r>
            <w:r>
              <w:rPr>
                <w:rFonts w:hint="eastAsia" w:eastAsia="仿宋"/>
                <w:sz w:val="24"/>
              </w:rPr>
              <w:t xml:space="preserve">, </w:t>
            </w:r>
            <w:r>
              <w:rPr>
                <w:sz w:val="24"/>
                <w:shd w:val="clear" w:color="auto" w:fill="FFFFFF"/>
              </w:rPr>
              <w:t>2015</w:t>
            </w:r>
            <w:r>
              <w:rPr>
                <w:rFonts w:hint="eastAsia"/>
                <w:sz w:val="24"/>
                <w:shd w:val="clear" w:color="auto" w:fill="FFFFFF"/>
              </w:rPr>
              <w:t xml:space="preserve">, </w:t>
            </w:r>
            <w:r>
              <w:rPr>
                <w:sz w:val="24"/>
                <w:shd w:val="clear" w:color="auto" w:fill="FFFFFF"/>
              </w:rPr>
              <w:t>118</w:t>
            </w:r>
            <w:r>
              <w:rPr>
                <w:rFonts w:hint="eastAsia"/>
                <w:sz w:val="24"/>
                <w:shd w:val="clear" w:color="auto" w:fill="FFFFFF"/>
              </w:rPr>
              <w:t>(</w:t>
            </w:r>
            <w:r>
              <w:rPr>
                <w:sz w:val="24"/>
                <w:shd w:val="clear" w:color="auto" w:fill="FFFFFF"/>
              </w:rPr>
              <w:t>1</w:t>
            </w:r>
            <w:r>
              <w:rPr>
                <w:rFonts w:hint="eastAsia"/>
                <w:sz w:val="24"/>
                <w:shd w:val="clear" w:color="auto" w:fill="FFFFFF"/>
              </w:rPr>
              <w:t xml:space="preserve">): </w:t>
            </w:r>
            <w:r>
              <w:rPr>
                <w:sz w:val="24"/>
                <w:shd w:val="clear" w:color="auto" w:fill="FFFFFF"/>
              </w:rPr>
              <w:t>126-132</w:t>
            </w:r>
            <w:r>
              <w:rPr>
                <w:rFonts w:hint="eastAsia"/>
                <w:sz w:val="24"/>
                <w:shd w:val="clear" w:color="auto" w:fill="FFFFFF"/>
              </w:rPr>
              <w:t>.</w:t>
            </w:r>
          </w:p>
          <w:p>
            <w:pPr>
              <w:numPr>
                <w:ilvl w:val="0"/>
                <w:numId w:val="1"/>
              </w:numPr>
              <w:autoSpaceDE w:val="0"/>
              <w:autoSpaceDN w:val="0"/>
              <w:adjustRightInd w:val="0"/>
              <w:spacing w:line="440" w:lineRule="exact"/>
              <w:ind w:left="315" w:right="108" w:hanging="315"/>
              <w:rPr>
                <w:sz w:val="24"/>
                <w:shd w:val="clear" w:color="auto" w:fill="FFFFFF"/>
              </w:rPr>
            </w:pPr>
            <w:r>
              <w:rPr>
                <w:sz w:val="24"/>
                <w:shd w:val="clear" w:color="auto" w:fill="FFFFFF"/>
              </w:rPr>
              <w:t>Ang Li, Runjun Lin, Chong Lin, Bianyang He, TingtingZheng, Lingbin Lu*, Yang Cao. An environment-friendly and multi-functional absorbent from chitosan for organic pollutants and heavy metal ion.</w:t>
            </w:r>
            <w:r>
              <w:rPr>
                <w:sz w:val="24"/>
              </w:rPr>
              <w:t xml:space="preserve"> </w:t>
            </w:r>
            <w:r>
              <w:rPr>
                <w:sz w:val="24"/>
                <w:shd w:val="clear" w:color="auto" w:fill="FFFFFF"/>
              </w:rPr>
              <w:t>Carbohydrate</w:t>
            </w:r>
            <w:r>
              <w:rPr>
                <w:rFonts w:hint="eastAsia"/>
                <w:sz w:val="24"/>
                <w:shd w:val="clear" w:color="auto" w:fill="FFFFFF"/>
              </w:rPr>
              <w:t xml:space="preserve"> </w:t>
            </w:r>
            <w:r>
              <w:rPr>
                <w:sz w:val="24"/>
                <w:shd w:val="clear" w:color="auto" w:fill="FFFFFF"/>
              </w:rPr>
              <w:t>Polymer</w:t>
            </w:r>
            <w:r>
              <w:rPr>
                <w:rFonts w:hint="eastAsia"/>
                <w:sz w:val="24"/>
                <w:shd w:val="clear" w:color="auto" w:fill="FFFFFF"/>
              </w:rPr>
              <w:t>s</w:t>
            </w:r>
            <w:r>
              <w:rPr>
                <w:sz w:val="24"/>
              </w:rPr>
              <w:t>,</w:t>
            </w:r>
            <w:r>
              <w:rPr>
                <w:sz w:val="24"/>
                <w:shd w:val="clear" w:color="auto" w:fill="FFFFFF"/>
              </w:rPr>
              <w:t xml:space="preserve"> 2016, 148: 272-280.</w:t>
            </w:r>
          </w:p>
          <w:p>
            <w:pPr>
              <w:numPr>
                <w:ilvl w:val="0"/>
                <w:numId w:val="1"/>
              </w:numPr>
              <w:autoSpaceDE w:val="0"/>
              <w:autoSpaceDN w:val="0"/>
              <w:adjustRightInd w:val="0"/>
              <w:spacing w:line="440" w:lineRule="exact"/>
              <w:ind w:left="360" w:right="108" w:hanging="360" w:hangingChars="150"/>
              <w:rPr>
                <w:sz w:val="24"/>
                <w:shd w:val="clear" w:color="auto" w:fill="FFFFFF"/>
              </w:rPr>
            </w:pPr>
            <w:r>
              <w:rPr>
                <w:sz w:val="24"/>
                <w:shd w:val="clear" w:color="auto" w:fill="FFFFFF"/>
              </w:rPr>
              <w:t>Zhanying Li, Lin Shao, Wenbin Hu, Tingting Zheng, Lingbin Lu*, Yang Cao, Yongjun Chen. Excellent reusable chitosan/cellulose aerogel as an oil and organic solvent absorbent. Carbohydrate</w:t>
            </w:r>
            <w:r>
              <w:rPr>
                <w:rFonts w:hint="eastAsia"/>
                <w:sz w:val="24"/>
                <w:shd w:val="clear" w:color="auto" w:fill="FFFFFF"/>
              </w:rPr>
              <w:t xml:space="preserve"> </w:t>
            </w:r>
            <w:r>
              <w:rPr>
                <w:sz w:val="24"/>
                <w:shd w:val="clear" w:color="auto" w:fill="FFFFFF"/>
              </w:rPr>
              <w:t>Polymer</w:t>
            </w:r>
            <w:r>
              <w:rPr>
                <w:rFonts w:hint="eastAsia"/>
                <w:sz w:val="24"/>
                <w:shd w:val="clear" w:color="auto" w:fill="FFFFFF"/>
              </w:rPr>
              <w:t>s</w:t>
            </w:r>
            <w:r>
              <w:rPr>
                <w:sz w:val="24"/>
              </w:rPr>
              <w:t xml:space="preserve">, </w:t>
            </w:r>
            <w:r>
              <w:rPr>
                <w:sz w:val="24"/>
                <w:shd w:val="clear" w:color="auto" w:fill="FFFFFF"/>
              </w:rPr>
              <w:t xml:space="preserve">2018, 191: 183-190. </w:t>
            </w:r>
          </w:p>
          <w:p>
            <w:pPr>
              <w:numPr>
                <w:ilvl w:val="0"/>
                <w:numId w:val="1"/>
              </w:numPr>
              <w:autoSpaceDE w:val="0"/>
              <w:autoSpaceDN w:val="0"/>
              <w:adjustRightInd w:val="0"/>
              <w:spacing w:line="440" w:lineRule="exact"/>
              <w:ind w:left="315" w:right="108" w:hanging="315"/>
              <w:rPr>
                <w:sz w:val="24"/>
                <w:shd w:val="clear" w:color="auto" w:fill="FFFFFF"/>
              </w:rPr>
            </w:pPr>
            <w:r>
              <w:rPr>
                <w:sz w:val="24"/>
                <w:shd w:val="clear" w:color="auto" w:fill="FFFFFF"/>
              </w:rPr>
              <w:t>Zhanying Li, Lin Shao, Zehai Ruan, Wenbin Hu, Lingbin Lu*, Yongjun Chen. Converting untreated waste oﬃce paper and chitosan into aerogel adsorbent for the removal of heavy metal ions.</w:t>
            </w:r>
            <w:r>
              <w:rPr>
                <w:sz w:val="24"/>
              </w:rPr>
              <w:t xml:space="preserve"> </w:t>
            </w:r>
            <w:r>
              <w:rPr>
                <w:sz w:val="24"/>
                <w:shd w:val="clear" w:color="auto" w:fill="FFFFFF"/>
              </w:rPr>
              <w:t>Carbohydrate</w:t>
            </w:r>
            <w:r>
              <w:rPr>
                <w:rFonts w:hint="eastAsia"/>
                <w:sz w:val="24"/>
                <w:shd w:val="clear" w:color="auto" w:fill="FFFFFF"/>
              </w:rPr>
              <w:t xml:space="preserve"> </w:t>
            </w:r>
            <w:r>
              <w:rPr>
                <w:sz w:val="24"/>
                <w:shd w:val="clear" w:color="auto" w:fill="FFFFFF"/>
              </w:rPr>
              <w:t>Polymer</w:t>
            </w:r>
            <w:r>
              <w:rPr>
                <w:rFonts w:hint="eastAsia"/>
                <w:sz w:val="24"/>
                <w:shd w:val="clear" w:color="auto" w:fill="FFFFFF"/>
              </w:rPr>
              <w:t>s</w:t>
            </w:r>
            <w:r>
              <w:rPr>
                <w:sz w:val="24"/>
              </w:rPr>
              <w:t xml:space="preserve">, </w:t>
            </w:r>
            <w:r>
              <w:rPr>
                <w:sz w:val="24"/>
                <w:shd w:val="clear" w:color="auto" w:fill="FFFFFF"/>
              </w:rPr>
              <w:t xml:space="preserve">2018, 193: 221-227. </w:t>
            </w:r>
          </w:p>
          <w:p>
            <w:pPr>
              <w:numPr>
                <w:ilvl w:val="0"/>
                <w:numId w:val="1"/>
              </w:numPr>
              <w:autoSpaceDE w:val="0"/>
              <w:autoSpaceDN w:val="0"/>
              <w:adjustRightInd w:val="0"/>
              <w:spacing w:line="440" w:lineRule="exact"/>
              <w:ind w:left="360" w:right="108" w:hanging="360" w:hangingChars="150"/>
              <w:rPr>
                <w:rFonts w:eastAsia="仿宋_GB2312"/>
                <w:bCs/>
                <w:sz w:val="24"/>
                <w:szCs w:val="24"/>
              </w:rPr>
            </w:pPr>
            <w:r>
              <w:rPr>
                <w:sz w:val="24"/>
                <w:shd w:val="clear" w:color="auto" w:fill="FFFFFF"/>
              </w:rPr>
              <w:t>Wenbin Hu, Lingbin Lu*, Zhanying Li, Lin Shao. A facile slow-gel method for bulk Al-doped carboxymethyl cellulose aerogels with excellent ﬂame retardancy. Carbohydrate</w:t>
            </w:r>
            <w:r>
              <w:rPr>
                <w:rFonts w:hint="eastAsia"/>
                <w:sz w:val="24"/>
                <w:shd w:val="clear" w:color="auto" w:fill="FFFFFF"/>
              </w:rPr>
              <w:t xml:space="preserve"> </w:t>
            </w:r>
            <w:r>
              <w:rPr>
                <w:sz w:val="24"/>
                <w:shd w:val="clear" w:color="auto" w:fill="FFFFFF"/>
              </w:rPr>
              <w:t>Polymer</w:t>
            </w:r>
            <w:r>
              <w:rPr>
                <w:rFonts w:hint="eastAsia"/>
                <w:sz w:val="24"/>
                <w:shd w:val="clear" w:color="auto" w:fill="FFFFFF"/>
              </w:rPr>
              <w:t>s</w:t>
            </w:r>
            <w:r>
              <w:rPr>
                <w:sz w:val="24"/>
              </w:rPr>
              <w:t xml:space="preserve">, </w:t>
            </w:r>
            <w:r>
              <w:rPr>
                <w:sz w:val="24"/>
                <w:shd w:val="clear" w:color="auto" w:fill="FFFFFF"/>
              </w:rPr>
              <w:t xml:space="preserve">2019, 207:352-361. </w:t>
            </w:r>
          </w:p>
          <w:p>
            <w:pPr>
              <w:numPr>
                <w:ilvl w:val="0"/>
                <w:numId w:val="1"/>
              </w:numPr>
              <w:autoSpaceDE w:val="0"/>
              <w:autoSpaceDN w:val="0"/>
              <w:adjustRightInd w:val="0"/>
              <w:spacing w:line="440" w:lineRule="exact"/>
              <w:ind w:left="360" w:right="108" w:hanging="360" w:hangingChars="150"/>
              <w:rPr>
                <w:sz w:val="24"/>
                <w:shd w:val="clear" w:color="auto" w:fill="FFFFFF"/>
              </w:rPr>
            </w:pPr>
            <w:r>
              <w:rPr>
                <w:rFonts w:hint="eastAsia"/>
                <w:sz w:val="24"/>
                <w:shd w:val="clear" w:color="auto" w:fill="FFFFFF"/>
              </w:rPr>
              <w:t>Shize Li,</w:t>
            </w:r>
            <w:r>
              <w:rPr>
                <w:sz w:val="24"/>
                <w:shd w:val="clear" w:color="auto" w:fill="FFFFFF"/>
              </w:rPr>
              <w:t xml:space="preserve"> </w:t>
            </w:r>
            <w:r>
              <w:rPr>
                <w:rFonts w:hint="eastAsia"/>
                <w:sz w:val="24"/>
                <w:shd w:val="clear" w:color="auto" w:fill="FFFFFF"/>
              </w:rPr>
              <w:t>Yaping Li,</w:t>
            </w:r>
            <w:r>
              <w:rPr>
                <w:sz w:val="24"/>
                <w:shd w:val="clear" w:color="auto" w:fill="FFFFFF"/>
              </w:rPr>
              <w:t xml:space="preserve"> </w:t>
            </w:r>
            <w:r>
              <w:rPr>
                <w:rFonts w:hint="eastAsia"/>
                <w:sz w:val="24"/>
                <w:shd w:val="clear" w:color="auto" w:fill="FFFFFF"/>
              </w:rPr>
              <w:t>ZiFu,</w:t>
            </w:r>
            <w:r>
              <w:rPr>
                <w:sz w:val="24"/>
                <w:shd w:val="clear" w:color="auto" w:fill="FFFFFF"/>
              </w:rPr>
              <w:t xml:space="preserve"> </w:t>
            </w:r>
            <w:r>
              <w:rPr>
                <w:rFonts w:hint="eastAsia"/>
                <w:sz w:val="24"/>
                <w:shd w:val="clear" w:color="auto" w:fill="FFFFFF"/>
              </w:rPr>
              <w:t>Lingbin Lu*,</w:t>
            </w:r>
            <w:r>
              <w:rPr>
                <w:sz w:val="24"/>
                <w:shd w:val="clear" w:color="auto" w:fill="FFFFFF"/>
              </w:rPr>
              <w:t xml:space="preserve"> </w:t>
            </w:r>
            <w:r>
              <w:rPr>
                <w:rFonts w:hint="eastAsia"/>
                <w:sz w:val="24"/>
                <w:shd w:val="clear" w:color="auto" w:fill="FFFFFF"/>
              </w:rPr>
              <w:t>Jingru Cheng,</w:t>
            </w:r>
            <w:r>
              <w:rPr>
                <w:sz w:val="24"/>
                <w:shd w:val="clear" w:color="auto" w:fill="FFFFFF"/>
              </w:rPr>
              <w:t xml:space="preserve"> </w:t>
            </w:r>
            <w:r>
              <w:rPr>
                <w:rFonts w:hint="eastAsia"/>
                <w:sz w:val="24"/>
                <w:shd w:val="clear" w:color="auto" w:fill="FFFFFF"/>
              </w:rPr>
              <w:t>Yongsheng Fei</w:t>
            </w:r>
            <w:r>
              <w:rPr>
                <w:sz w:val="24"/>
                <w:shd w:val="clear" w:color="auto" w:fill="FFFFFF"/>
              </w:rPr>
              <w:t>.</w:t>
            </w:r>
            <w:r>
              <w:rPr>
                <w:rFonts w:hint="eastAsia"/>
                <w:sz w:val="24"/>
                <w:shd w:val="clear" w:color="auto" w:fill="FFFFFF"/>
              </w:rPr>
              <w:t xml:space="preserve"> </w:t>
            </w:r>
            <w:r>
              <w:rPr>
                <w:sz w:val="24"/>
                <w:shd w:val="clear" w:color="auto" w:fill="FFFFFF"/>
              </w:rPr>
              <w:t>A ‘top modification’ strategy for enhancing the ability of a chitosan aerogel to efficiently capture heavy metal ions. Journal of Colloid and Interface Science,</w:t>
            </w:r>
            <w:r>
              <w:rPr>
                <w:rFonts w:hint="eastAsia"/>
                <w:sz w:val="24"/>
                <w:shd w:val="clear" w:color="auto" w:fill="FFFFFF"/>
              </w:rPr>
              <w:t xml:space="preserve"> 2021,</w:t>
            </w:r>
            <w:r>
              <w:rPr>
                <w:sz w:val="24"/>
                <w:shd w:val="clear" w:color="auto" w:fill="FFFFFF"/>
              </w:rPr>
              <w:t xml:space="preserve"> </w:t>
            </w:r>
            <w:r>
              <w:rPr>
                <w:rFonts w:hint="eastAsia"/>
                <w:sz w:val="24"/>
                <w:shd w:val="clear" w:color="auto" w:fill="FFFFFF"/>
              </w:rPr>
              <w:t>594:141-149.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4" w:hRule="atLeast"/>
          <w:jc w:val="center"/>
        </w:trPr>
        <w:tc>
          <w:tcPr>
            <w:tcW w:w="2269" w:type="dxa"/>
            <w:vAlign w:val="center"/>
          </w:tcPr>
          <w:p>
            <w:pPr>
              <w:spacing w:line="440" w:lineRule="exact"/>
              <w:jc w:val="center"/>
              <w:rPr>
                <w:rFonts w:eastAsia="仿宋_GB2312"/>
                <w:b/>
                <w:bCs/>
                <w:sz w:val="24"/>
                <w:szCs w:val="24"/>
              </w:rPr>
            </w:pPr>
            <w:r>
              <w:rPr>
                <w:rFonts w:eastAsia="仿宋_GB2312"/>
                <w:b/>
                <w:bCs/>
                <w:sz w:val="24"/>
                <w:szCs w:val="24"/>
              </w:rPr>
              <w:t>主要完成人</w:t>
            </w:r>
          </w:p>
        </w:tc>
        <w:tc>
          <w:tcPr>
            <w:tcW w:w="7051" w:type="dxa"/>
            <w:vAlign w:val="center"/>
          </w:tcPr>
          <w:p>
            <w:pPr>
              <w:spacing w:line="440" w:lineRule="exact"/>
              <w:rPr>
                <w:rFonts w:eastAsia="仿宋_GB2312"/>
                <w:bCs/>
                <w:sz w:val="24"/>
                <w:szCs w:val="24"/>
              </w:rPr>
            </w:pPr>
            <w:r>
              <w:rPr>
                <w:rFonts w:hint="eastAsia" w:eastAsia="仿宋_GB2312"/>
                <w:bCs/>
                <w:sz w:val="24"/>
                <w:szCs w:val="24"/>
              </w:rPr>
              <w:t>卢凌彬</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海南大学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石建军，排名2，副教授，海南师范大学；</w:t>
            </w:r>
          </w:p>
          <w:p>
            <w:pPr>
              <w:spacing w:line="440" w:lineRule="exact"/>
              <w:rPr>
                <w:rFonts w:eastAsia="仿宋_GB2312"/>
                <w:bCs/>
                <w:sz w:val="24"/>
                <w:szCs w:val="24"/>
              </w:rPr>
            </w:pPr>
            <w:r>
              <w:rPr>
                <w:rFonts w:hint="eastAsia" w:eastAsia="仿宋_GB2312"/>
                <w:bCs/>
                <w:sz w:val="24"/>
                <w:szCs w:val="24"/>
              </w:rPr>
              <w:t>郑婷婷</w:t>
            </w:r>
            <w:r>
              <w:rPr>
                <w:rFonts w:eastAsia="仿宋_GB2312"/>
                <w:bCs/>
                <w:sz w:val="24"/>
                <w:szCs w:val="24"/>
              </w:rPr>
              <w:t>，排名</w:t>
            </w:r>
            <w:r>
              <w:rPr>
                <w:rFonts w:hint="eastAsia" w:eastAsia="仿宋_GB2312"/>
                <w:bCs/>
                <w:sz w:val="24"/>
                <w:szCs w:val="24"/>
              </w:rPr>
              <w:t>3，助教</w:t>
            </w:r>
            <w:r>
              <w:rPr>
                <w:rFonts w:eastAsia="仿宋_GB2312"/>
                <w:bCs/>
                <w:sz w:val="24"/>
                <w:szCs w:val="24"/>
              </w:rPr>
              <w:t>，琼台师范学院</w:t>
            </w:r>
            <w:r>
              <w:rPr>
                <w:rFonts w:hint="eastAsia" w:eastAsia="仿宋_GB2312"/>
                <w:bCs/>
                <w:sz w:val="24"/>
                <w:szCs w:val="24"/>
              </w:rPr>
              <w:t>；</w:t>
            </w:r>
          </w:p>
          <w:p>
            <w:pPr>
              <w:spacing w:line="440" w:lineRule="exact"/>
              <w:rPr>
                <w:rFonts w:eastAsia="仿宋_GB2312"/>
                <w:bCs/>
                <w:sz w:val="24"/>
                <w:szCs w:val="24"/>
              </w:rPr>
            </w:pPr>
            <w:r>
              <w:rPr>
                <w:rFonts w:hint="eastAsia" w:eastAsia="仿宋_GB2312"/>
                <w:bCs/>
                <w:sz w:val="24"/>
                <w:szCs w:val="24"/>
              </w:rPr>
              <w:t>张苹，排名</w:t>
            </w:r>
            <w:r>
              <w:rPr>
                <w:rFonts w:eastAsia="仿宋_GB2312"/>
                <w:bCs/>
                <w:sz w:val="24"/>
                <w:szCs w:val="24"/>
              </w:rPr>
              <w:t>4</w:t>
            </w:r>
            <w:r>
              <w:rPr>
                <w:rFonts w:hint="eastAsia" w:eastAsia="仿宋_GB2312"/>
                <w:bCs/>
                <w:sz w:val="24"/>
                <w:szCs w:val="24"/>
              </w:rPr>
              <w:t>，高级实验师，海南大学。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jc w:val="center"/>
        </w:trPr>
        <w:tc>
          <w:tcPr>
            <w:tcW w:w="2269" w:type="dxa"/>
            <w:vAlign w:val="center"/>
          </w:tcPr>
          <w:p>
            <w:pPr>
              <w:spacing w:line="440" w:lineRule="exact"/>
              <w:jc w:val="center"/>
              <w:rPr>
                <w:rFonts w:eastAsia="仿宋_GB2312"/>
                <w:b/>
                <w:bCs/>
                <w:sz w:val="24"/>
                <w:szCs w:val="24"/>
              </w:rPr>
            </w:pPr>
            <w:r>
              <w:rPr>
                <w:rFonts w:eastAsia="仿宋_GB2312"/>
                <w:b/>
                <w:bCs/>
                <w:sz w:val="24"/>
                <w:szCs w:val="24"/>
              </w:rPr>
              <w:t>主要完成单位</w:t>
            </w:r>
          </w:p>
        </w:tc>
        <w:tc>
          <w:tcPr>
            <w:tcW w:w="7051" w:type="dxa"/>
            <w:vAlign w:val="center"/>
          </w:tcPr>
          <w:p>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rPr>
              <w:t>海南大学</w:t>
            </w:r>
          </w:p>
        </w:tc>
      </w:tr>
    </w:tbl>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说明：国际科学技术合作奖可不用公示，其余奖项必须公示</w:t>
      </w:r>
      <w:r>
        <w:rPr>
          <w:rFonts w:hint="eastAsia" w:ascii="仿宋_GB2312" w:hAnsi="仿宋_GB2312" w:eastAsia="仿宋_GB2312" w:cs="仿宋_GB2312"/>
          <w:b/>
          <w:bCs/>
          <w:sz w:val="24"/>
          <w:szCs w:val="24"/>
        </w:rPr>
        <w:t>至少7个</w:t>
      </w:r>
      <w:r>
        <w:rPr>
          <w:rFonts w:hint="eastAsia" w:ascii="仿宋_GB2312" w:hAnsi="仿宋_GB2312" w:eastAsia="仿宋_GB2312" w:cs="仿宋_GB2312"/>
          <w:b/>
          <w:bCs/>
          <w:sz w:val="24"/>
          <w:szCs w:val="24"/>
          <w:u w:val="wavyHeavy"/>
        </w:rPr>
        <w:t>工作日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E41AA8"/>
    <w:multiLevelType w:val="singleLevel"/>
    <w:tmpl w:val="2EE41AA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OWQwY2U3NTg4NWRmMWY4MzQxNWI5OGIyYTE2OGUifQ=="/>
  </w:docVars>
  <w:rsids>
    <w:rsidRoot w:val="00F96858"/>
    <w:rsid w:val="00074333"/>
    <w:rsid w:val="000A7298"/>
    <w:rsid w:val="00212878"/>
    <w:rsid w:val="00253119"/>
    <w:rsid w:val="002C7E89"/>
    <w:rsid w:val="003351B6"/>
    <w:rsid w:val="003643C7"/>
    <w:rsid w:val="003727AD"/>
    <w:rsid w:val="00593297"/>
    <w:rsid w:val="005D29FA"/>
    <w:rsid w:val="005D47C8"/>
    <w:rsid w:val="007511FA"/>
    <w:rsid w:val="00763AFA"/>
    <w:rsid w:val="00783F45"/>
    <w:rsid w:val="00932EB6"/>
    <w:rsid w:val="0093391C"/>
    <w:rsid w:val="00A60367"/>
    <w:rsid w:val="00BB44B2"/>
    <w:rsid w:val="00BD4706"/>
    <w:rsid w:val="00C65C51"/>
    <w:rsid w:val="00CE0A12"/>
    <w:rsid w:val="00DD0446"/>
    <w:rsid w:val="00E50441"/>
    <w:rsid w:val="00F96858"/>
    <w:rsid w:val="2C4914F0"/>
    <w:rsid w:val="391953AC"/>
    <w:rsid w:val="54321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tabs>
        <w:tab w:val="center" w:pos="4153"/>
        <w:tab w:val="right" w:pos="8306"/>
      </w:tabs>
      <w:snapToGrid w:val="0"/>
      <w:jc w:val="center"/>
    </w:pPr>
    <w:rPr>
      <w:sz w:val="18"/>
      <w:szCs w:val="18"/>
    </w:rPr>
  </w:style>
  <w:style w:type="character" w:customStyle="1" w:styleId="7">
    <w:name w:val="title1"/>
    <w:qFormat/>
    <w:uiPriority w:val="0"/>
    <w:rPr>
      <w:b/>
      <w:bCs/>
      <w:color w:val="999900"/>
      <w:sz w:val="24"/>
      <w:szCs w:val="24"/>
    </w:rPr>
  </w:style>
  <w:style w:type="character" w:customStyle="1" w:styleId="8">
    <w:name w:val="页眉 Char"/>
    <w:basedOn w:val="6"/>
    <w:link w:val="4"/>
    <w:uiPriority w:val="0"/>
    <w:rPr>
      <w:rFonts w:ascii="Times New Roman" w:hAnsi="Times New Roman" w:eastAsia="宋体" w:cs="Times New Roman"/>
      <w:kern w:val="2"/>
      <w:sz w:val="18"/>
      <w:szCs w:val="18"/>
    </w:rPr>
  </w:style>
  <w:style w:type="character" w:customStyle="1" w:styleId="9">
    <w:name w:val="页脚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522</Words>
  <Characters>2976</Characters>
  <Lines>24</Lines>
  <Paragraphs>6</Paragraphs>
  <TotalTime>71</TotalTime>
  <ScaleCrop>false</ScaleCrop>
  <LinksUpToDate>false</LinksUpToDate>
  <CharactersWithSpaces>3492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2023-12-11T07:29:00Z</dcterms:created>
  <dc:creator>Lenovo</dc:creator>
  <cp:lastModifiedBy>池友雨</cp:lastModifiedBy>
  <dcterms:modified xsi:type="dcterms:W3CDTF">2023-12-18T09:00:47Z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49655BD78A784FD4A7914E3CE50FD3B0_13</vt:lpwstr>
  </property>
</Properties>
</file>