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 w:lineRule="exact"/>
        <w:jc w:val="center"/>
        <w:rPr>
          <w:rFonts w:hint="eastAsia" w:ascii="宋体" w:hAnsi="宋体"/>
          <w:color w:val="000000"/>
          <w:sz w:val="36"/>
          <w:szCs w:val="36"/>
        </w:rPr>
      </w:pPr>
      <w:bookmarkStart w:id="0" w:name="_Toc530473016"/>
    </w:p>
    <w:bookmarkEnd w:id="0"/>
    <w:p>
      <w:pPr>
        <w:spacing w:line="740" w:lineRule="exact"/>
        <w:jc w:val="center"/>
        <w:outlineLvl w:val="2"/>
        <w:rPr>
          <w:rFonts w:hint="eastAsia" w:ascii="黑体" w:hAnsi="黑体" w:eastAsia="黑体" w:cs="黑体"/>
          <w:color w:val="000000"/>
          <w:sz w:val="32"/>
          <w:szCs w:val="32"/>
        </w:rPr>
      </w:pPr>
      <w:bookmarkStart w:id="1" w:name="_Toc2131911538"/>
      <w:bookmarkStart w:id="2" w:name="_Toc175603519"/>
      <w:bookmarkStart w:id="3" w:name="_Toc2124023149"/>
      <w:bookmarkStart w:id="4" w:name="_Toc1550903188"/>
      <w:bookmarkStart w:id="5" w:name="_Toc357348418"/>
      <w:bookmarkStart w:id="6" w:name="_Toc1099067205"/>
      <w:bookmarkStart w:id="7" w:name="_Toc1827832502"/>
      <w:bookmarkStart w:id="8" w:name="_Toc1423068732"/>
      <w:r>
        <w:rPr>
          <w:rFonts w:hint="eastAsia" w:ascii="黑体" w:hAnsi="黑体" w:eastAsia="黑体" w:cs="黑体"/>
          <w:color w:val="000000"/>
          <w:sz w:val="32"/>
          <w:szCs w:val="32"/>
        </w:rPr>
        <w:t>2023年度海南省科学技术</w:t>
      </w:r>
      <w:bookmarkStart w:id="9" w:name="_GoBack"/>
      <w:bookmarkEnd w:id="9"/>
      <w:r>
        <w:rPr>
          <w:rFonts w:hint="eastAsia" w:ascii="黑体" w:hAnsi="黑体" w:eastAsia="黑体" w:cs="黑体"/>
          <w:color w:val="000000"/>
          <w:sz w:val="32"/>
          <w:szCs w:val="32"/>
        </w:rPr>
        <w:t>奖提名公示内容</w:t>
      </w:r>
      <w:bookmarkEnd w:id="1"/>
      <w:bookmarkEnd w:id="2"/>
      <w:bookmarkEnd w:id="3"/>
      <w:bookmarkEnd w:id="4"/>
      <w:bookmarkEnd w:id="5"/>
      <w:bookmarkEnd w:id="6"/>
      <w:bookmarkEnd w:id="7"/>
      <w:bookmarkEnd w:id="8"/>
    </w:p>
    <w:p>
      <w:pPr>
        <w:spacing w:line="100" w:lineRule="exact"/>
        <w:jc w:val="center"/>
        <w:rPr>
          <w:rFonts w:hint="eastAsia" w:ascii="仿宋_GB2312" w:hAnsi="仿宋_GB2312" w:eastAsia="仿宋_GB2312" w:cs="仿宋_GB2312"/>
          <w:color w:val="000000"/>
          <w:sz w:val="32"/>
          <w:szCs w:val="32"/>
        </w:rPr>
      </w:pPr>
    </w:p>
    <w:p>
      <w:pPr>
        <w:spacing w:line="440" w:lineRule="exact"/>
        <w:jc w:val="center"/>
        <w:rPr>
          <w:rFonts w:hint="eastAsia" w:eastAsia="仿宋_GB2312"/>
          <w:szCs w:val="24"/>
        </w:rPr>
      </w:pPr>
      <w:r>
        <w:rPr>
          <w:rFonts w:hint="eastAsia" w:eastAsia="仿宋_GB2312"/>
          <w:szCs w:val="24"/>
        </w:rPr>
        <w:t>（适用于项目主要完成单位、主要完成人所在单位）</w:t>
      </w:r>
    </w:p>
    <w:p>
      <w:pPr>
        <w:spacing w:line="440" w:lineRule="exact"/>
        <w:rPr>
          <w:rFonts w:hint="eastAsia" w:eastAsia="仿宋_GB2312"/>
          <w:szCs w:val="24"/>
        </w:rPr>
      </w:pPr>
    </w:p>
    <w:tbl>
      <w:tblPr>
        <w:tblStyle w:val="5"/>
        <w:tblW w:w="9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2269" w:type="dxa"/>
            <w:noWrap w:val="0"/>
            <w:vAlign w:val="center"/>
          </w:tcPr>
          <w:p>
            <w:pPr>
              <w:jc w:val="center"/>
              <w:rPr>
                <w:rStyle w:val="8"/>
                <w:rFonts w:eastAsia="仿宋_GB2312"/>
                <w:color w:val="auto"/>
              </w:rPr>
            </w:pPr>
            <w:r>
              <w:rPr>
                <w:rStyle w:val="8"/>
                <w:rFonts w:hint="eastAsia" w:eastAsia="仿宋_GB2312"/>
                <w:color w:val="auto"/>
              </w:rPr>
              <w:t>项目</w:t>
            </w:r>
            <w:r>
              <w:rPr>
                <w:rStyle w:val="8"/>
                <w:rFonts w:eastAsia="仿宋_GB2312"/>
                <w:color w:val="auto"/>
              </w:rPr>
              <w:t>名称</w:t>
            </w:r>
          </w:p>
        </w:tc>
        <w:tc>
          <w:tcPr>
            <w:tcW w:w="7051" w:type="dxa"/>
            <w:noWrap w:val="0"/>
            <w:vAlign w:val="center"/>
          </w:tcPr>
          <w:p>
            <w:pPr>
              <w:jc w:val="center"/>
              <w:rPr>
                <w:rStyle w:val="8"/>
                <w:rFonts w:hint="default" w:ascii="仿宋" w:hAnsi="仿宋" w:eastAsia="仿宋" w:cs="仿宋"/>
                <w:b w:val="0"/>
                <w:color w:val="auto"/>
                <w:sz w:val="24"/>
                <w:szCs w:val="24"/>
                <w:lang w:val="en-US" w:eastAsia="zh-CN"/>
              </w:rPr>
            </w:pPr>
            <w:r>
              <w:rPr>
                <w:rStyle w:val="8"/>
                <w:rFonts w:hint="eastAsia" w:ascii="仿宋" w:hAnsi="仿宋" w:eastAsia="仿宋" w:cs="仿宋"/>
                <w:b w:val="0"/>
                <w:color w:val="auto"/>
                <w:sz w:val="24"/>
                <w:szCs w:val="24"/>
                <w:lang w:val="en-US" w:eastAsia="zh-CN"/>
              </w:rPr>
              <w:t>进化计算在生物序列比对和结构预测中的应用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2269" w:type="dxa"/>
            <w:noWrap w:val="0"/>
            <w:vAlign w:val="center"/>
          </w:tcPr>
          <w:p>
            <w:pPr>
              <w:jc w:val="center"/>
              <w:rPr>
                <w:rStyle w:val="8"/>
                <w:rFonts w:eastAsia="仿宋_GB2312"/>
                <w:color w:val="auto"/>
              </w:rPr>
            </w:pPr>
            <w:r>
              <w:rPr>
                <w:rStyle w:val="8"/>
                <w:rFonts w:eastAsia="仿宋_GB2312"/>
                <w:color w:val="auto"/>
              </w:rPr>
              <w:t>提名</w:t>
            </w:r>
            <w:r>
              <w:rPr>
                <w:rStyle w:val="8"/>
                <w:rFonts w:hint="eastAsia" w:eastAsia="仿宋_GB2312"/>
                <w:color w:val="auto"/>
              </w:rPr>
              <w:t>奖项/</w:t>
            </w:r>
            <w:r>
              <w:rPr>
                <w:rStyle w:val="8"/>
                <w:rFonts w:eastAsia="仿宋_GB2312"/>
                <w:color w:val="auto"/>
              </w:rPr>
              <w:t>等级</w:t>
            </w:r>
          </w:p>
        </w:tc>
        <w:tc>
          <w:tcPr>
            <w:tcW w:w="7051" w:type="dxa"/>
            <w:noWrap w:val="0"/>
            <w:vAlign w:val="center"/>
          </w:tcPr>
          <w:p>
            <w:pPr>
              <w:jc w:val="center"/>
              <w:rPr>
                <w:rStyle w:val="8"/>
                <w:rFonts w:hint="eastAsia" w:ascii="仿宋" w:hAnsi="仿宋" w:eastAsia="仿宋" w:cs="仿宋"/>
                <w:b w:val="0"/>
                <w:color w:val="auto"/>
                <w:sz w:val="24"/>
                <w:szCs w:val="24"/>
                <w:lang w:val="en-US" w:eastAsia="zh-CN"/>
              </w:rPr>
            </w:pPr>
            <w:r>
              <w:rPr>
                <w:rStyle w:val="8"/>
                <w:rFonts w:hint="eastAsia" w:ascii="仿宋" w:hAnsi="仿宋" w:eastAsia="仿宋" w:cs="仿宋"/>
                <w:b w:val="0"/>
                <w:color w:val="auto"/>
                <w:sz w:val="24"/>
                <w:szCs w:val="24"/>
                <w:lang w:val="en-US" w:eastAsia="zh-CN"/>
              </w:rPr>
              <w:t>海南省自然科学奖三等奖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1" w:hRule="atLeast"/>
          <w:jc w:val="center"/>
        </w:trPr>
        <w:tc>
          <w:tcPr>
            <w:tcW w:w="2269" w:type="dxa"/>
            <w:noWrap w:val="0"/>
            <w:vAlign w:val="center"/>
          </w:tcPr>
          <w:p>
            <w:pPr>
              <w:jc w:val="center"/>
              <w:rPr>
                <w:rFonts w:hint="eastAsia" w:eastAsia="仿宋_GB2312"/>
                <w:b/>
                <w:bCs/>
                <w:sz w:val="24"/>
                <w:szCs w:val="24"/>
                <w:lang w:val="en"/>
              </w:rPr>
            </w:pPr>
            <w:r>
              <w:rPr>
                <w:rStyle w:val="8"/>
                <w:rFonts w:eastAsia="仿宋_GB2312"/>
                <w:color w:val="auto"/>
              </w:rPr>
              <w:t>提名单位</w:t>
            </w:r>
            <w:r>
              <w:rPr>
                <w:rStyle w:val="8"/>
                <w:rFonts w:eastAsia="仿宋_GB2312"/>
                <w:color w:val="auto"/>
                <w:lang w:val="en"/>
              </w:rPr>
              <w:t>/</w:t>
            </w:r>
            <w:r>
              <w:rPr>
                <w:rStyle w:val="8"/>
                <w:rFonts w:eastAsia="仿宋_GB2312"/>
                <w:color w:val="auto"/>
              </w:rPr>
              <w:t>提名专家</w:t>
            </w:r>
          </w:p>
        </w:tc>
        <w:tc>
          <w:tcPr>
            <w:tcW w:w="7051" w:type="dxa"/>
            <w:noWrap w:val="0"/>
            <w:vAlign w:val="center"/>
          </w:tcPr>
          <w:p>
            <w:pPr>
              <w:contextualSpacing/>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海南省科学技术协会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2269" w:type="dxa"/>
            <w:noWrap w:val="0"/>
            <w:vAlign w:val="center"/>
          </w:tcPr>
          <w:p>
            <w:pPr>
              <w:jc w:val="center"/>
              <w:rPr>
                <w:rFonts w:eastAsia="仿宋_GB2312"/>
                <w:b/>
                <w:bCs/>
                <w:sz w:val="24"/>
                <w:szCs w:val="24"/>
              </w:rPr>
            </w:pPr>
            <w:r>
              <w:rPr>
                <w:rStyle w:val="8"/>
                <w:rFonts w:eastAsia="仿宋_GB2312"/>
                <w:color w:val="auto"/>
              </w:rPr>
              <w:t>提名意见</w:t>
            </w:r>
          </w:p>
        </w:tc>
        <w:tc>
          <w:tcPr>
            <w:tcW w:w="7051" w:type="dxa"/>
            <w:noWrap w:val="0"/>
            <w:vAlign w:val="center"/>
          </w:tcPr>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工智能作为一种变革性技术，是现代工业发展的产物，具有推动产业革新，提升经济效益和促进社会发展的巨大潜力。进化计算是人工智能,进一步说是智能计算中涉及到组合优化问题的一个子域。近年来生物信息数量的增长速度非常之快,特别是未知序列的快速增长，利用计算机信息处理技术和人工智能领域的算法对海量的生物数据进行分析和处理，检测序列之间的相似性，发现生物序列中的功能、结构和进化的信息，依据序列决定结构，结构决定功能，帮助生物学家进行判断和决策意义重大。</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仿宋" w:hAnsi="仿宋" w:eastAsia="仿宋" w:cs="仿宋"/>
                <w:sz w:val="24"/>
                <w:szCs w:val="24"/>
                <w:lang w:val="en-US"/>
              </w:rPr>
            </w:pPr>
            <w:r>
              <w:rPr>
                <w:rFonts w:hint="eastAsia" w:ascii="仿宋" w:hAnsi="仿宋" w:eastAsia="仿宋" w:cs="仿宋"/>
                <w:sz w:val="24"/>
                <w:szCs w:val="24"/>
                <w:lang w:val="en-US" w:eastAsia="zh-CN"/>
              </w:rPr>
              <w:t>该成果依托1项国家自然科学基金项目、2项海南省自然科学基金项目、1项海南省高等学校科学研究项目，主要研究了进化算法、并行计算、隐马尔可夫模型，实现了进化算法的改进、生物多序列比对、蛋白质结构预测。8篇代表作（6篇论文和2本专著）总被引97次，2本专著由国家一级出版社出版。研究成果对于深入了解生物功能，以及理解人类疾病发病机制、疾病控制、疾病预防与治疗具有重要作用具有重大意义,</w:t>
            </w:r>
            <w:r>
              <w:rPr>
                <w:rFonts w:hint="eastAsia" w:ascii="仿宋" w:hAnsi="仿宋" w:eastAsia="仿宋" w:cs="仿宋"/>
                <w:sz w:val="24"/>
                <w:szCs w:val="24"/>
              </w:rPr>
              <w:t>提名该项目为202</w:t>
            </w:r>
            <w:r>
              <w:rPr>
                <w:rFonts w:hint="eastAsia" w:ascii="仿宋" w:hAnsi="仿宋" w:eastAsia="仿宋" w:cs="仿宋"/>
                <w:sz w:val="24"/>
                <w:szCs w:val="24"/>
                <w:lang w:val="en-US" w:eastAsia="zh-CN"/>
              </w:rPr>
              <w:t>3</w:t>
            </w:r>
            <w:r>
              <w:rPr>
                <w:rFonts w:hint="eastAsia" w:ascii="仿宋" w:hAnsi="仿宋" w:eastAsia="仿宋" w:cs="仿宋"/>
                <w:sz w:val="24"/>
                <w:szCs w:val="24"/>
              </w:rPr>
              <w:t>年度海南省自然科学奖</w:t>
            </w:r>
            <w:r>
              <w:rPr>
                <w:rFonts w:hint="eastAsia" w:ascii="仿宋" w:hAnsi="仿宋" w:eastAsia="仿宋" w:cs="仿宋"/>
                <w:sz w:val="24"/>
                <w:szCs w:val="24"/>
                <w:lang w:val="en-US" w:eastAsia="zh-CN"/>
              </w:rPr>
              <w:t>三</w:t>
            </w:r>
            <w:r>
              <w:rPr>
                <w:rFonts w:hint="eastAsia" w:ascii="仿宋" w:hAnsi="仿宋" w:eastAsia="仿宋" w:cs="仿宋"/>
                <w:sz w:val="24"/>
                <w:szCs w:val="24"/>
              </w:rPr>
              <w:t>等奖。</w:t>
            </w:r>
          </w:p>
          <w:p>
            <w:pPr>
              <w:contextualSpacing/>
              <w:jc w:val="center"/>
              <w:rPr>
                <w:rFonts w:hint="eastAsia" w:ascii="仿宋" w:hAnsi="仿宋" w:eastAsia="仿宋" w:cs="仿宋"/>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2269" w:type="dxa"/>
            <w:tcBorders>
              <w:right w:val="single" w:color="auto" w:sz="4" w:space="0"/>
            </w:tcBorders>
            <w:noWrap w:val="0"/>
            <w:vAlign w:val="center"/>
          </w:tcPr>
          <w:p>
            <w:pPr>
              <w:spacing w:line="440" w:lineRule="exact"/>
              <w:jc w:val="center"/>
              <w:rPr>
                <w:rFonts w:hint="eastAsia" w:eastAsia="仿宋_GB2312"/>
                <w:b/>
                <w:bCs/>
                <w:sz w:val="24"/>
                <w:szCs w:val="24"/>
              </w:rPr>
            </w:pPr>
            <w:r>
              <w:rPr>
                <w:rFonts w:hint="eastAsia" w:eastAsia="仿宋_GB2312"/>
                <w:b/>
                <w:bCs/>
                <w:sz w:val="24"/>
                <w:szCs w:val="24"/>
              </w:rPr>
              <w:t>项目简介</w:t>
            </w:r>
          </w:p>
        </w:tc>
        <w:tc>
          <w:tcPr>
            <w:tcW w:w="7051"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生物信息学是当今生命科学和自然科学的重大前沿领域之一，同时也将是 21 世纪自然科学的核心领域之一。生物信息学的研究重点主要体现在基因组学（Genomics）和蛋白组学（Proteomics）两方面，具体说就是从核酸和蛋白质序列出发，分析序列中表达的结构功能的生物信息。本项目主要利用计算机信息处理技术和人工智能领域的算法对海量的生物数据进行分析和处理，以帮助生物学家进行判断和决策，已开展了以下研究内容：</w:t>
            </w:r>
          </w:p>
          <w:p>
            <w:pPr>
              <w:numPr>
                <w:ilvl w:val="0"/>
                <w:numId w:val="1"/>
              </w:numPr>
              <w:bidi w:val="0"/>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进化算法的改进。</w:t>
            </w:r>
          </w:p>
          <w:p>
            <w:pPr>
              <w:numPr>
                <w:ilvl w:val="0"/>
                <w:numId w:val="0"/>
              </w:numPr>
              <w:bidi w:val="0"/>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针对进化算法容易出现早熟现象，即算法较早收敛于局部最优解。主要改进了进化算法的结构，如编码方式、控制参数、初始种群、选择操作、交叉操作、变异操作、个体最好位置、全局最好位置等；或者针对适应值函数引入动态策略和自适应策略改进算法的性能。研究过程主要使用了二进制的编码方式，通过在进化中加入选择操作、多样性控制、多样性保持等方式改进算法的进化方程。</w:t>
            </w:r>
          </w:p>
          <w:p>
            <w:pPr>
              <w:numPr>
                <w:ilvl w:val="0"/>
                <w:numId w:val="1"/>
              </w:numPr>
              <w:bidi w:val="0"/>
              <w:ind w:left="0" w:lef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进化算法在多序列比对（核算序列和蛋白质序列）中的研究。</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改进了遗传算法、粒子群算法、量子粒子群算法的进化算子和进化方程，提高了多序列比对（核酸序列和蛋白质序列）结果的准确性。(2)结合进化算法和隐马尔可夫模型，避免进化算法陷入局部最优，进化算法用于优化过程，隐马尔可夫模型用于比对过程，提高了多序列比对的精度。(3)提出了面向多核 CPU 和 GPU 异构体系结构的并行策略在多序列比对中的应用，采用分而治之的思想，将大规模生物数据从横向或纵向上划分成多个子集，基于进化算法进行比对，再将各个已比对的子集进行合并，得到多序列比对的结果，提高了多序列比对的效率。(4)多序列比对结果高度依赖于目标函数和比对参数的设置，研究了SP目标函数、空位罚分以及替换矩阵的设置，得出了最优的目标函数和参数设置，提高了比对结果的精度。</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进化算法在蛋白质结构预测中的研究。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(1)研究蛋白质几何的表示方法。因为表示和处理所有原子和溶剂环境的计算开销会非常大，因此需要对蛋白质和溶剂的表示形式作近似处理，使用一个或少数几个原子代表一个氨基酸残基。</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ascii="仿宋" w:hAnsi="仿宋" w:eastAsia="仿宋" w:cs="仿宋"/>
                <w:sz w:val="24"/>
                <w:szCs w:val="24"/>
                <w:lang w:val="en-US" w:eastAsia="zh-CN"/>
              </w:rPr>
              <w:t>(2)采用量子粒子群优化算法及其改进的量子群优化算法求得蛋白质构象能量函数中的各个参数的最优值，以便求得能量函数的最优解。(3)选择量子粒子群优化算法及其改进算法结合隐马尔科夫模型，对构象空间进行快速搜索，迅速找到与某一全局最小能量相对应的构象。在蛋白质结构预测过程中，引入隐马尔科夫模型用于蛋白质折叠类型的识别，解决预测的复杂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jc w:val="center"/>
        </w:trPr>
        <w:tc>
          <w:tcPr>
            <w:tcW w:w="2269" w:type="dxa"/>
            <w:tcBorders>
              <w:right w:val="single" w:color="auto" w:sz="4" w:space="0"/>
            </w:tcBorders>
            <w:noWrap w:val="0"/>
            <w:vAlign w:val="center"/>
          </w:tcPr>
          <w:p>
            <w:pPr>
              <w:spacing w:line="440" w:lineRule="exact"/>
              <w:jc w:val="center"/>
              <w:rPr>
                <w:rFonts w:eastAsia="仿宋_GB2312"/>
                <w:b/>
                <w:bCs/>
                <w:sz w:val="24"/>
                <w:szCs w:val="24"/>
              </w:rPr>
            </w:pPr>
            <w:r>
              <w:rPr>
                <w:rFonts w:eastAsia="仿宋_GB2312"/>
                <w:b/>
                <w:bCs/>
                <w:sz w:val="24"/>
                <w:szCs w:val="24"/>
              </w:rPr>
              <w:t>提名书</w:t>
            </w:r>
          </w:p>
          <w:p>
            <w:pPr>
              <w:spacing w:line="440" w:lineRule="exact"/>
              <w:jc w:val="center"/>
              <w:rPr>
                <w:rFonts w:eastAsia="仿宋_GB2312"/>
                <w:b/>
                <w:bCs/>
                <w:sz w:val="24"/>
                <w:szCs w:val="24"/>
              </w:rPr>
            </w:pPr>
            <w:r>
              <w:rPr>
                <w:rFonts w:eastAsia="仿宋_GB2312"/>
                <w:b/>
                <w:bCs/>
                <w:sz w:val="24"/>
                <w:szCs w:val="24"/>
              </w:rPr>
              <w:t>相关内容</w:t>
            </w:r>
          </w:p>
        </w:tc>
        <w:tc>
          <w:tcPr>
            <w:tcW w:w="7051" w:type="dxa"/>
            <w:tcBorders>
              <w:left w:val="single" w:color="auto" w:sz="4" w:space="0"/>
            </w:tcBorders>
            <w:noWrap w:val="0"/>
            <w:vAlign w:val="center"/>
          </w:tcPr>
          <w:p>
            <w:pPr>
              <w:bidi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cs="Times New Roman"/>
                <w:b w:val="0"/>
                <w:bCs w:val="0"/>
                <w:sz w:val="24"/>
                <w:szCs w:val="24"/>
                <w:lang w:val="en-US" w:eastAsia="zh-CN"/>
              </w:rPr>
              <w:t>1</w:t>
            </w:r>
            <w:r>
              <w:rPr>
                <w:rFonts w:hint="default" w:ascii="Times New Roman" w:hAnsi="Times New Roman" w:cs="Times New Roman"/>
                <w:b w:val="0"/>
                <w:bCs w:val="0"/>
                <w:sz w:val="24"/>
                <w:szCs w:val="24"/>
              </w:rPr>
              <w:t>] Long Haixia</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et al. Disease Sequences High-Accuracy Alignment Based on the Precision Medicine. Biomed Research International, 2018, 2018: 0-1718046. </w:t>
            </w:r>
          </w:p>
          <w:p>
            <w:pPr>
              <w:bidi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cs="Times New Roman"/>
                <w:b w:val="0"/>
                <w:bCs w:val="0"/>
                <w:sz w:val="24"/>
                <w:szCs w:val="24"/>
                <w:lang w:val="en-US" w:eastAsia="zh-CN"/>
              </w:rPr>
              <w:t>2</w:t>
            </w:r>
            <w:r>
              <w:rPr>
                <w:rFonts w:hint="default" w:ascii="Times New Roman" w:hAnsi="Times New Roman" w:cs="Times New Roman"/>
                <w:b w:val="0"/>
                <w:bCs w:val="0"/>
                <w:sz w:val="24"/>
                <w:szCs w:val="24"/>
              </w:rPr>
              <w:t xml:space="preserve">] Long HaiXia, </w:t>
            </w:r>
            <w:r>
              <w:rPr>
                <w:rFonts w:hint="default" w:ascii="Times New Roman" w:hAnsi="Times New Roman" w:cs="Times New Roman"/>
                <w:b w:val="0"/>
                <w:bCs w:val="0"/>
                <w:sz w:val="24"/>
                <w:szCs w:val="24"/>
                <w:lang w:val="en-US" w:eastAsia="zh-CN"/>
              </w:rPr>
              <w:t xml:space="preserve">et al. </w:t>
            </w:r>
            <w:r>
              <w:rPr>
                <w:rFonts w:hint="default" w:ascii="Times New Roman" w:hAnsi="Times New Roman" w:cs="Times New Roman"/>
                <w:b w:val="0"/>
                <w:bCs w:val="0"/>
                <w:sz w:val="24"/>
                <w:szCs w:val="24"/>
              </w:rPr>
              <w:t xml:space="preserve">Deep Convolutional Neural Networks for Predicting Hydroxyproline in Proteins, Current Bioinformatics, 2017, 3(12): 233-238. </w:t>
            </w:r>
          </w:p>
          <w:p>
            <w:pPr>
              <w:bidi w:val="0"/>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rPr>
              <w:t>[</w:t>
            </w:r>
            <w:r>
              <w:rPr>
                <w:rFonts w:hint="eastAsia" w:cs="Times New Roman"/>
                <w:b w:val="0"/>
                <w:bCs w:val="0"/>
                <w:sz w:val="24"/>
                <w:szCs w:val="24"/>
                <w:lang w:val="en-US" w:eastAsia="zh-CN"/>
              </w:rPr>
              <w:t>3</w:t>
            </w:r>
            <w:r>
              <w:rPr>
                <w:rFonts w:hint="default" w:ascii="Times New Roman" w:hAnsi="Times New Roman" w:cs="Times New Roman"/>
                <w:b w:val="0"/>
                <w:bCs w:val="0"/>
                <w:sz w:val="24"/>
                <w:szCs w:val="24"/>
              </w:rPr>
              <w:t xml:space="preserve">] Long HaiXia, </w:t>
            </w:r>
            <w:r>
              <w:rPr>
                <w:rFonts w:hint="default" w:ascii="Times New Roman" w:hAnsi="Times New Roman" w:cs="Times New Roman"/>
                <w:b w:val="0"/>
                <w:bCs w:val="0"/>
                <w:sz w:val="24"/>
                <w:szCs w:val="24"/>
                <w:lang w:val="en-US" w:eastAsia="zh-CN"/>
              </w:rPr>
              <w:t xml:space="preserve">et al. </w:t>
            </w:r>
            <w:r>
              <w:rPr>
                <w:rFonts w:hint="default" w:ascii="Times New Roman" w:hAnsi="Times New Roman" w:cs="Times New Roman"/>
                <w:b w:val="0"/>
                <w:bCs w:val="0"/>
                <w:sz w:val="24"/>
                <w:szCs w:val="24"/>
              </w:rPr>
              <w:t>Determination of optimal parameters of MAFFT program based on BAliBASE3.0 database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Springerplus</w:t>
            </w:r>
            <w:r>
              <w:rPr>
                <w:rFonts w:hint="default" w:ascii="Times New Roman" w:hAnsi="Times New Roman" w:cs="Times New Roman"/>
                <w:b w:val="0"/>
                <w:bCs w:val="0"/>
                <w:sz w:val="24"/>
                <w:szCs w:val="24"/>
                <w:lang w:val="en-US" w:eastAsia="zh-CN"/>
              </w:rPr>
              <w:t>, 2016, 5: 736.</w:t>
            </w:r>
          </w:p>
          <w:p>
            <w:pPr>
              <w:bidi w:val="0"/>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rPr>
              <w:t>[</w:t>
            </w:r>
            <w:r>
              <w:rPr>
                <w:rFonts w:hint="eastAsia" w:cs="Times New Roman"/>
                <w:b w:val="0"/>
                <w:bCs w:val="0"/>
                <w:sz w:val="24"/>
                <w:szCs w:val="24"/>
                <w:lang w:val="en-US" w:eastAsia="zh-CN"/>
              </w:rPr>
              <w:t>4</w:t>
            </w:r>
            <w:r>
              <w:rPr>
                <w:rFonts w:hint="default" w:ascii="Times New Roman" w:hAnsi="Times New Roman" w:cs="Times New Roman"/>
                <w:b w:val="0"/>
                <w:bCs w:val="0"/>
                <w:sz w:val="24"/>
                <w:szCs w:val="24"/>
              </w:rPr>
              <w:t xml:space="preserve">] </w:t>
            </w:r>
            <w:r>
              <w:rPr>
                <w:rFonts w:hint="default" w:ascii="Times New Roman" w:hAnsi="Times New Roman" w:cs="Times New Roman"/>
                <w:b w:val="0"/>
                <w:bCs w:val="0"/>
                <w:sz w:val="24"/>
                <w:szCs w:val="24"/>
                <w:lang w:val="en-US" w:eastAsia="zh-CN"/>
              </w:rPr>
              <w:t xml:space="preserve">龙海侠, 等. </w:t>
            </w:r>
            <w:r>
              <w:rPr>
                <w:rFonts w:hint="default" w:ascii="Times New Roman" w:hAnsi="Times New Roman" w:cs="Times New Roman"/>
                <w:b w:val="0"/>
                <w:bCs w:val="0"/>
                <w:sz w:val="24"/>
                <w:szCs w:val="24"/>
              </w:rPr>
              <w:t>基于MAFFT的多序列比对最优参数的确定</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基因组学与应用生物学</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w:t>
            </w:r>
            <w:r>
              <w:rPr>
                <w:rFonts w:hint="default" w:ascii="Times New Roman" w:hAnsi="Times New Roman" w:cs="Times New Roman"/>
                <w:b w:val="0"/>
                <w:bCs w:val="0"/>
                <w:sz w:val="24"/>
                <w:szCs w:val="24"/>
              </w:rPr>
              <w:fldChar w:fldCharType="begin"/>
            </w:r>
            <w:r>
              <w:rPr>
                <w:rFonts w:hint="default" w:ascii="Times New Roman" w:hAnsi="Times New Roman" w:cs="Times New Roman"/>
                <w:b w:val="0"/>
                <w:bCs w:val="0"/>
                <w:sz w:val="24"/>
                <w:szCs w:val="24"/>
              </w:rPr>
              <w:instrText xml:space="preserve"> HYPERLINK "https://navi.cnki.net/knavi/journals/GXNB/issues/xBNwvqFr00J3vHjeVzlxS9sKA8SocQobdP1tv2hstDa-IDXVJpA4tvakPaVmUD0h?uniplatform=NZKPT" \t "https://kns.cnki.net/kcms2/article/_blank" </w:instrText>
            </w:r>
            <w:r>
              <w:rPr>
                <w:rFonts w:hint="default" w:ascii="Times New Roman" w:hAnsi="Times New Roman" w:cs="Times New Roman"/>
                <w:b w:val="0"/>
                <w:bCs w:val="0"/>
                <w:sz w:val="24"/>
                <w:szCs w:val="24"/>
              </w:rPr>
              <w:fldChar w:fldCharType="separate"/>
            </w:r>
            <w:r>
              <w:rPr>
                <w:rFonts w:hint="default" w:ascii="Times New Roman" w:hAnsi="Times New Roman" w:cs="Times New Roman"/>
                <w:b w:val="0"/>
                <w:bCs w:val="0"/>
                <w:sz w:val="24"/>
                <w:szCs w:val="24"/>
              </w:rPr>
              <w:t>2016,</w:t>
            </w:r>
            <w:r>
              <w:rPr>
                <w:rFonts w:hint="eastAsia" w:cs="Times New Roman"/>
                <w:b w:val="0"/>
                <w:bCs w:val="0"/>
                <w:sz w:val="24"/>
                <w:szCs w:val="24"/>
                <w:lang w:val="en-US" w:eastAsia="zh-CN"/>
              </w:rPr>
              <w:t xml:space="preserve"> </w:t>
            </w:r>
            <w:r>
              <w:rPr>
                <w:rFonts w:hint="default" w:ascii="Times New Roman" w:hAnsi="Times New Roman" w:cs="Times New Roman"/>
                <w:b w:val="0"/>
                <w:bCs w:val="0"/>
                <w:sz w:val="24"/>
                <w:szCs w:val="24"/>
              </w:rPr>
              <w:t>35(07)</w:t>
            </w:r>
            <w:r>
              <w:rPr>
                <w:rFonts w:hint="default" w:ascii="Times New Roman" w:hAnsi="Times New Roman" w:cs="Times New Roman"/>
                <w:b w:val="0"/>
                <w:bCs w:val="0"/>
                <w:sz w:val="24"/>
                <w:szCs w:val="24"/>
              </w:rPr>
              <w:fldChar w:fldCharType="end"/>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1668-1674</w:t>
            </w:r>
            <w:r>
              <w:rPr>
                <w:rFonts w:hint="default" w:ascii="Times New Roman" w:hAnsi="Times New Roman" w:cs="Times New Roman"/>
                <w:b w:val="0"/>
                <w:bCs w:val="0"/>
                <w:sz w:val="24"/>
                <w:szCs w:val="24"/>
                <w:lang w:val="en-US" w:eastAsia="zh-CN"/>
              </w:rPr>
              <w:t>.</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[5] Long HaiXia, et al. </w:t>
            </w:r>
            <w:r>
              <w:rPr>
                <w:rFonts w:hint="default" w:ascii="Times New Roman" w:hAnsi="Times New Roman" w:cs="Times New Roman"/>
                <w:color w:val="auto"/>
                <w:sz w:val="24"/>
                <w:szCs w:val="24"/>
                <w:lang w:val="en-US" w:eastAsia="zh-CN"/>
              </w:rPr>
              <w:fldChar w:fldCharType="begin"/>
            </w:r>
            <w:r>
              <w:rPr>
                <w:rFonts w:hint="default" w:ascii="Times New Roman" w:hAnsi="Times New Roman" w:cs="Times New Roman"/>
                <w:color w:val="auto"/>
                <w:sz w:val="24"/>
                <w:szCs w:val="24"/>
                <w:lang w:val="en-US" w:eastAsia="zh-CN"/>
              </w:rPr>
              <w:instrText xml:space="preserve"> HYPERLINK "http://www.semanticscholar.org/paper/8eeba7a82a514122b61eddc9fdb0a698170dbd70" \t "https://xueshu.baidu.com/usercenter/paper/_blank" </w:instrText>
            </w:r>
            <w:r>
              <w:rPr>
                <w:rFonts w:hint="default" w:ascii="Times New Roman" w:hAnsi="Times New Roman" w:cs="Times New Roman"/>
                <w:color w:val="auto"/>
                <w:sz w:val="24"/>
                <w:szCs w:val="24"/>
                <w:lang w:val="en-US" w:eastAsia="zh-CN"/>
              </w:rPr>
              <w:fldChar w:fldCharType="separate"/>
            </w:r>
            <w:r>
              <w:rPr>
                <w:rFonts w:hint="default" w:ascii="Times New Roman" w:hAnsi="Times New Roman" w:cs="Times New Roman"/>
                <w:color w:val="auto"/>
                <w:sz w:val="24"/>
                <w:szCs w:val="24"/>
                <w:lang w:val="en-US" w:eastAsia="zh-CN"/>
              </w:rPr>
              <w:t xml:space="preserve">Quantum-Behaved Particle Swarm Optimization with Diversity-Maintained. </w:t>
            </w:r>
            <w:r>
              <w:rPr>
                <w:rFonts w:hint="default" w:ascii="Times New Roman" w:hAnsi="Times New Roman" w:cs="Times New Roman"/>
                <w:color w:val="auto"/>
                <w:sz w:val="24"/>
                <w:szCs w:val="24"/>
              </w:rPr>
              <w:fldChar w:fldCharType="begin"/>
            </w:r>
            <w:r>
              <w:rPr>
                <w:rFonts w:hint="default" w:ascii="Times New Roman" w:hAnsi="Times New Roman" w:cs="Times New Roman"/>
                <w:color w:val="auto"/>
                <w:sz w:val="24"/>
                <w:szCs w:val="24"/>
              </w:rPr>
              <w:instrText xml:space="preserve"> HYPERLINK "https://link.springer.com/book/10.1007/978-3-319-03449-2" </w:instrText>
            </w:r>
            <w:r>
              <w:rPr>
                <w:rFonts w:hint="default" w:ascii="Times New Roman" w:hAnsi="Times New Roman" w:cs="Times New Roman"/>
                <w:color w:val="auto"/>
                <w:sz w:val="24"/>
                <w:szCs w:val="24"/>
              </w:rPr>
              <w:fldChar w:fldCharType="separate"/>
            </w:r>
            <w:r>
              <w:rPr>
                <w:rStyle w:val="7"/>
                <w:rFonts w:hint="default" w:ascii="Times New Roman" w:hAnsi="Times New Roman" w:eastAsia="宋体" w:cs="Times New Roman"/>
                <w:color w:val="auto"/>
                <w:sz w:val="24"/>
                <w:szCs w:val="24"/>
                <w:u w:val="none"/>
              </w:rPr>
              <w:t>Ecosystem Assessment and Fuzzy Systems Management</w:t>
            </w:r>
            <w:r>
              <w:rPr>
                <w:rFonts w:hint="default" w:ascii="Times New Roman" w:hAnsi="Times New Roman" w:cs="Times New Roman"/>
                <w:color w:val="auto"/>
                <w:sz w:val="24"/>
                <w:szCs w:val="24"/>
              </w:rPr>
              <w:fldChar w:fldCharType="end"/>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 xml:space="preserve">2014: </w:t>
            </w:r>
            <w:r>
              <w:rPr>
                <w:rFonts w:hint="default" w:ascii="Times New Roman" w:hAnsi="Times New Roman" w:cs="Times New Roman"/>
                <w:color w:val="auto"/>
                <w:sz w:val="24"/>
                <w:szCs w:val="24"/>
              </w:rPr>
              <w:t>207–219</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fldChar w:fldCharType="end"/>
            </w:r>
          </w:p>
          <w:p>
            <w:pPr>
              <w:bidi w:val="0"/>
              <w:rPr>
                <w:rFonts w:hint="default" w:ascii="Times New Roman" w:hAnsi="Times New Roman" w:cs="Times New Roman"/>
                <w:color w:val="auto"/>
                <w:sz w:val="24"/>
                <w:szCs w:val="24"/>
                <w:u w:val="none"/>
                <w:lang w:val="en-US" w:eastAsia="zh-CN"/>
              </w:rPr>
            </w:pPr>
            <w:r>
              <w:rPr>
                <w:rFonts w:hint="default" w:ascii="Times New Roman" w:hAnsi="Times New Roman" w:cs="Times New Roman"/>
                <w:color w:val="auto"/>
                <w:sz w:val="24"/>
                <w:szCs w:val="24"/>
                <w:u w:val="none"/>
                <w:lang w:val="en-US" w:eastAsia="zh-CN"/>
              </w:rPr>
              <w:t>[6]</w:t>
            </w:r>
            <w:r>
              <w:rPr>
                <w:rFonts w:hint="eastAsia" w:ascii="Times New Roman" w:hAnsi="Times New Roman" w:cs="Times New Roman"/>
                <w:color w:val="auto"/>
                <w:sz w:val="24"/>
                <w:szCs w:val="24"/>
                <w:u w:val="none"/>
                <w:lang w:val="en-US" w:eastAsia="zh-CN"/>
              </w:rPr>
              <w:t xml:space="preserve"> </w:t>
            </w:r>
            <w:r>
              <w:rPr>
                <w:rFonts w:hint="default" w:ascii="Times New Roman" w:hAnsi="Times New Roman" w:cs="Times New Roman"/>
                <w:color w:val="auto"/>
                <w:sz w:val="24"/>
                <w:szCs w:val="24"/>
                <w:u w:val="none"/>
                <w:lang w:val="en-US" w:eastAsia="zh-CN"/>
              </w:rPr>
              <w:t>Long HaiXia, et al.</w:t>
            </w:r>
            <w:r>
              <w:rPr>
                <w:rFonts w:hint="eastAsia" w:ascii="Times New Roman" w:hAnsi="Times New Roman" w:cs="Times New Roman"/>
                <w:color w:val="auto"/>
                <w:sz w:val="24"/>
                <w:szCs w:val="24"/>
                <w:u w:val="none"/>
                <w:lang w:val="en-US" w:eastAsia="zh-CN"/>
              </w:rPr>
              <w:t xml:space="preserve"> </w:t>
            </w:r>
            <w:r>
              <w:rPr>
                <w:rFonts w:hint="default" w:ascii="Times New Roman" w:hAnsi="Times New Roman" w:cs="Times New Roman"/>
                <w:color w:val="auto"/>
                <w:sz w:val="24"/>
                <w:szCs w:val="24"/>
                <w:u w:val="none"/>
              </w:rPr>
              <w:t>Diversity-Controlled Quantum-Behaved Particle Swarm Optimization Based on Local Search</w:t>
            </w:r>
            <w:r>
              <w:rPr>
                <w:rFonts w:hint="default" w:ascii="Times New Roman" w:hAnsi="Times New Roman" w:cs="Times New Roman"/>
                <w:color w:val="auto"/>
                <w:sz w:val="24"/>
                <w:szCs w:val="24"/>
                <w:u w:val="none"/>
                <w:lang w:val="en-US" w:eastAsia="zh-CN"/>
              </w:rPr>
              <w:t>.</w:t>
            </w:r>
            <w:r>
              <w:rPr>
                <w:rFonts w:hint="eastAsia" w:cs="Times New Roman"/>
                <w:color w:val="auto"/>
                <w:sz w:val="24"/>
                <w:szCs w:val="24"/>
                <w:u w:val="none"/>
                <w:lang w:val="en-US" w:eastAsia="zh-CN"/>
              </w:rPr>
              <w:t xml:space="preserve"> </w:t>
            </w:r>
            <w:r>
              <w:rPr>
                <w:rFonts w:hint="default" w:ascii="Times New Roman" w:hAnsi="Times New Roman" w:cs="Times New Roman"/>
                <w:color w:val="auto"/>
                <w:sz w:val="24"/>
                <w:szCs w:val="24"/>
                <w:u w:val="none"/>
              </w:rPr>
              <w:fldChar w:fldCharType="begin"/>
            </w:r>
            <w:r>
              <w:rPr>
                <w:rFonts w:hint="default" w:ascii="Times New Roman" w:hAnsi="Times New Roman" w:cs="Times New Roman"/>
                <w:color w:val="auto"/>
                <w:sz w:val="24"/>
                <w:szCs w:val="24"/>
                <w:u w:val="none"/>
              </w:rPr>
              <w:instrText xml:space="preserve"> HYPERLINK "https://www.researchgate.net/journal/International-Journal-of-Information-and-Electronics-Engineering-2010-3719" </w:instrText>
            </w:r>
            <w:r>
              <w:rPr>
                <w:rFonts w:hint="default" w:ascii="Times New Roman" w:hAnsi="Times New Roman" w:cs="Times New Roman"/>
                <w:color w:val="auto"/>
                <w:sz w:val="24"/>
                <w:szCs w:val="24"/>
                <w:u w:val="none"/>
              </w:rPr>
              <w:fldChar w:fldCharType="separate"/>
            </w:r>
            <w:r>
              <w:rPr>
                <w:rStyle w:val="7"/>
                <w:rFonts w:hint="default" w:ascii="Times New Roman" w:hAnsi="Times New Roman" w:eastAsia="宋体" w:cs="Times New Roman"/>
                <w:color w:val="auto"/>
                <w:sz w:val="24"/>
                <w:szCs w:val="24"/>
                <w:u w:val="none"/>
              </w:rPr>
              <w:t>International Journal of Information and Electronics Engineering</w:t>
            </w:r>
            <w:r>
              <w:rPr>
                <w:rFonts w:hint="default" w:ascii="Times New Roman" w:hAnsi="Times New Roman" w:cs="Times New Roman"/>
                <w:color w:val="auto"/>
                <w:sz w:val="24"/>
                <w:szCs w:val="24"/>
                <w:u w:val="none"/>
              </w:rPr>
              <w:fldChar w:fldCharType="end"/>
            </w:r>
            <w:r>
              <w:rPr>
                <w:rFonts w:hint="eastAsia" w:ascii="Times New Roman" w:hAnsi="Times New Roman" w:cs="Times New Roman"/>
                <w:color w:val="auto"/>
                <w:sz w:val="24"/>
                <w:szCs w:val="24"/>
                <w:u w:val="none"/>
                <w:lang w:val="en-US" w:eastAsia="zh-CN"/>
              </w:rPr>
              <w:t>. 2015,</w:t>
            </w:r>
            <w:r>
              <w:rPr>
                <w:rFonts w:hint="default" w:ascii="Times New Roman" w:hAnsi="Times New Roman" w:cs="Times New Roman"/>
                <w:color w:val="auto"/>
                <w:sz w:val="24"/>
                <w:szCs w:val="24"/>
                <w:u w:val="none"/>
              </w:rPr>
              <w:t xml:space="preserve"> 5(2)</w:t>
            </w:r>
            <w:r>
              <w:rPr>
                <w:rFonts w:hint="default" w:ascii="Times New Roman" w:hAnsi="Times New Roman" w:cs="Times New Roman"/>
                <w:color w:val="auto"/>
                <w:sz w:val="24"/>
                <w:szCs w:val="24"/>
                <w:u w:val="none"/>
                <w:lang w:val="en-US" w:eastAsia="zh-CN"/>
              </w:rPr>
              <w:t xml:space="preserve"> 131-137</w:t>
            </w:r>
            <w:r>
              <w:rPr>
                <w:rFonts w:hint="eastAsia" w:ascii="Times New Roman" w:hAnsi="Times New Roman" w:cs="Times New Roman"/>
                <w:color w:val="auto"/>
                <w:sz w:val="24"/>
                <w:szCs w:val="24"/>
                <w:u w:val="none"/>
                <w:lang w:val="en-US" w:eastAsia="zh-CN"/>
              </w:rPr>
              <w:t>.</w:t>
            </w:r>
          </w:p>
          <w:p>
            <w:pPr>
              <w:bidi w:val="0"/>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rPr>
              <w:t>[</w:t>
            </w:r>
            <w:r>
              <w:rPr>
                <w:rFonts w:hint="default" w:ascii="Times New Roman" w:hAnsi="Times New Roman" w:cs="Times New Roman"/>
                <w:b w:val="0"/>
                <w:bCs w:val="0"/>
                <w:sz w:val="24"/>
                <w:szCs w:val="24"/>
                <w:lang w:val="en-US" w:eastAsia="zh-CN"/>
              </w:rPr>
              <w:t>7</w:t>
            </w:r>
            <w:r>
              <w:rPr>
                <w:rFonts w:hint="default" w:ascii="Times New Roman" w:hAnsi="Times New Roman" w:cs="Times New Roman"/>
                <w:b w:val="0"/>
                <w:bCs w:val="0"/>
                <w:sz w:val="24"/>
                <w:szCs w:val="24"/>
              </w:rPr>
              <w:t xml:space="preserve">] </w:t>
            </w:r>
            <w:r>
              <w:rPr>
                <w:rFonts w:hint="default" w:ascii="Times New Roman" w:hAnsi="Times New Roman" w:cs="Times New Roman"/>
                <w:b w:val="0"/>
                <w:bCs w:val="0"/>
                <w:sz w:val="24"/>
                <w:szCs w:val="24"/>
                <w:lang w:val="en-US" w:eastAsia="zh-CN"/>
              </w:rPr>
              <w:t xml:space="preserve">龙海侠, 等. </w:t>
            </w:r>
            <w:r>
              <w:rPr>
                <w:rFonts w:hint="default" w:ascii="Times New Roman" w:hAnsi="Times New Roman" w:cs="Times New Roman"/>
                <w:b w:val="0"/>
                <w:bCs w:val="0"/>
                <w:sz w:val="24"/>
                <w:szCs w:val="24"/>
              </w:rPr>
              <w:t>进化算法在生物多序列比对中的应用</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清华大学出版社，</w:t>
            </w:r>
            <w:r>
              <w:rPr>
                <w:rFonts w:hint="default" w:ascii="Times New Roman" w:hAnsi="Times New Roman" w:cs="Times New Roman"/>
                <w:b w:val="0"/>
                <w:bCs w:val="0"/>
                <w:sz w:val="24"/>
                <w:szCs w:val="24"/>
                <w:lang w:val="en-US" w:eastAsia="zh-CN"/>
              </w:rPr>
              <w:t>2017.</w:t>
            </w:r>
          </w:p>
          <w:p>
            <w:pPr>
              <w:bidi w:val="0"/>
              <w:rPr>
                <w:rFonts w:hint="default"/>
                <w:lang w:val="en-US" w:eastAsia="zh-CN"/>
              </w:rPr>
            </w:pPr>
            <w:r>
              <w:rPr>
                <w:rFonts w:hint="default" w:ascii="Times New Roman" w:hAnsi="Times New Roman" w:cs="Times New Roman"/>
                <w:b w:val="0"/>
                <w:bCs w:val="0"/>
                <w:sz w:val="24"/>
                <w:szCs w:val="24"/>
                <w:lang w:val="en-US" w:eastAsia="zh-CN"/>
              </w:rPr>
              <w:t>[8] 龙海侠, 等. 进化算法及其在生物信息中的应用。国防工业出版社，2014年.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269" w:type="dxa"/>
            <w:noWrap w:val="0"/>
            <w:vAlign w:val="center"/>
          </w:tcPr>
          <w:p>
            <w:pPr>
              <w:spacing w:line="440" w:lineRule="exact"/>
              <w:jc w:val="center"/>
              <w:rPr>
                <w:rFonts w:eastAsia="仿宋_GB2312"/>
                <w:b/>
                <w:bCs/>
                <w:sz w:val="24"/>
                <w:szCs w:val="24"/>
                <w:lang w:val="en"/>
              </w:rPr>
            </w:pPr>
            <w:r>
              <w:rPr>
                <w:rFonts w:eastAsia="仿宋_GB2312"/>
                <w:b/>
                <w:bCs/>
                <w:sz w:val="24"/>
                <w:szCs w:val="24"/>
              </w:rPr>
              <w:t>主要完成人</w:t>
            </w:r>
          </w:p>
        </w:tc>
        <w:tc>
          <w:tcPr>
            <w:tcW w:w="7051" w:type="dxa"/>
            <w:noWrap w:val="0"/>
            <w:vAlign w:val="center"/>
          </w:tcPr>
          <w:p>
            <w:pPr>
              <w:spacing w:line="440" w:lineRule="exact"/>
              <w:jc w:val="center"/>
              <w:rPr>
                <w:rFonts w:eastAsia="仿宋_GB2312"/>
                <w:bCs/>
                <w:sz w:val="24"/>
                <w:szCs w:val="24"/>
              </w:rPr>
            </w:pPr>
            <w:r>
              <w:rPr>
                <w:rFonts w:hint="eastAsia" w:eastAsia="仿宋_GB2312"/>
                <w:bCs/>
                <w:sz w:val="24"/>
                <w:szCs w:val="24"/>
                <w:lang w:val="en-US" w:eastAsia="zh-CN"/>
              </w:rPr>
              <w:t>龙海侠</w:t>
            </w:r>
            <w:r>
              <w:rPr>
                <w:rFonts w:eastAsia="仿宋_GB2312"/>
                <w:bCs/>
                <w:sz w:val="24"/>
                <w:szCs w:val="24"/>
              </w:rPr>
              <w:t>，</w:t>
            </w:r>
            <w:r>
              <w:rPr>
                <w:rFonts w:hint="eastAsia" w:eastAsia="仿宋_GB2312"/>
                <w:bCs/>
                <w:sz w:val="24"/>
                <w:szCs w:val="24"/>
                <w:lang w:val="en-US" w:eastAsia="zh-CN"/>
              </w:rPr>
              <w:t>教授</w:t>
            </w:r>
            <w:r>
              <w:rPr>
                <w:rFonts w:eastAsia="仿宋_GB2312"/>
                <w:bCs/>
                <w:sz w:val="24"/>
                <w:szCs w:val="24"/>
              </w:rPr>
              <w:t>，</w:t>
            </w:r>
            <w:r>
              <w:rPr>
                <w:rFonts w:hint="eastAsia" w:eastAsia="仿宋_GB2312"/>
                <w:bCs/>
                <w:sz w:val="24"/>
                <w:szCs w:val="24"/>
                <w:lang w:val="en-US" w:eastAsia="zh-CN"/>
              </w:rPr>
              <w:t>海南师范大学</w:t>
            </w:r>
          </w:p>
          <w:p>
            <w:pPr>
              <w:spacing w:line="440" w:lineRule="exact"/>
              <w:jc w:val="center"/>
              <w:rPr>
                <w:rFonts w:eastAsia="仿宋_GB2312"/>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noWrap w:val="0"/>
            <w:vAlign w:val="center"/>
          </w:tcPr>
          <w:p>
            <w:pPr>
              <w:spacing w:line="440" w:lineRule="exact"/>
              <w:jc w:val="center"/>
              <w:rPr>
                <w:rFonts w:eastAsia="仿宋_GB2312"/>
                <w:b/>
                <w:bCs/>
                <w:sz w:val="24"/>
                <w:szCs w:val="24"/>
              </w:rPr>
            </w:pPr>
            <w:r>
              <w:rPr>
                <w:rFonts w:eastAsia="仿宋_GB2312"/>
                <w:b/>
                <w:bCs/>
                <w:sz w:val="24"/>
                <w:szCs w:val="24"/>
              </w:rPr>
              <w:t>主要完成单位</w:t>
            </w:r>
          </w:p>
        </w:tc>
        <w:tc>
          <w:tcPr>
            <w:tcW w:w="7051" w:type="dxa"/>
            <w:noWrap w:val="0"/>
            <w:vAlign w:val="center"/>
          </w:tcPr>
          <w:p>
            <w:pPr>
              <w:spacing w:line="440" w:lineRule="exact"/>
              <w:jc w:val="center"/>
              <w:rPr>
                <w:rFonts w:hint="default" w:eastAsia="仿宋"/>
                <w:bCs/>
                <w:sz w:val="24"/>
                <w:szCs w:val="24"/>
                <w:lang w:val="en-US"/>
              </w:rPr>
            </w:pPr>
            <w:r>
              <w:rPr>
                <w:rFonts w:hint="eastAsia" w:eastAsia="仿宋_GB2312"/>
                <w:bCs/>
                <w:sz w:val="24"/>
                <w:szCs w:val="24"/>
                <w:lang w:val="en-US" w:eastAsia="zh-CN"/>
              </w:rPr>
              <w:t>海南师范大学</w:t>
            </w:r>
          </w:p>
        </w:tc>
      </w:tr>
    </w:tbl>
    <w:p>
      <w:r>
        <w:rPr>
          <w:rFonts w:hint="eastAsia" w:ascii="仿宋_GB2312" w:hAnsi="仿宋_GB2312" w:eastAsia="仿宋_GB2312" w:cs="仿宋_GB2312"/>
          <w:sz w:val="24"/>
          <w:szCs w:val="24"/>
        </w:rPr>
        <w:t>说明：国际科学技术合作奖可不用公示，其余奖项必须公示</w:t>
      </w:r>
      <w:r>
        <w:rPr>
          <w:rFonts w:hint="eastAsia" w:ascii="仿宋_GB2312" w:hAnsi="仿宋_GB2312" w:eastAsia="仿宋_GB2312" w:cs="仿宋_GB2312"/>
          <w:b/>
          <w:bCs/>
          <w:sz w:val="24"/>
          <w:szCs w:val="24"/>
        </w:rPr>
        <w:t>至少7个</w:t>
      </w:r>
      <w:r>
        <w:rPr>
          <w:rFonts w:hint="eastAsia" w:ascii="仿宋_GB2312" w:hAnsi="仿宋_GB2312" w:eastAsia="仿宋_GB2312" w:cs="仿宋_GB2312"/>
          <w:b/>
          <w:bCs/>
          <w:sz w:val="24"/>
          <w:szCs w:val="24"/>
          <w:u w:val="wavyHeavy"/>
        </w:rPr>
        <w:t>工作日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2BEDF"/>
    <w:multiLevelType w:val="singleLevel"/>
    <w:tmpl w:val="8332BED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MDRlNDM4Mzk3ODkwOGZlMzdmMTQyMjIyODI1ZDkifQ=="/>
    <w:docVar w:name="KSO_WPS_MARK_KEY" w:val="020ba90f-ed58-4ea0-a249-4026e85799ba"/>
  </w:docVars>
  <w:rsids>
    <w:rsidRoot w:val="00000000"/>
    <w:rsid w:val="00921F00"/>
    <w:rsid w:val="018C0237"/>
    <w:rsid w:val="057E46B9"/>
    <w:rsid w:val="0CC11060"/>
    <w:rsid w:val="0F7B6853"/>
    <w:rsid w:val="12655CC4"/>
    <w:rsid w:val="13253AFE"/>
    <w:rsid w:val="157C3211"/>
    <w:rsid w:val="15AA2780"/>
    <w:rsid w:val="16DB64AF"/>
    <w:rsid w:val="1840063A"/>
    <w:rsid w:val="191E097B"/>
    <w:rsid w:val="1AD648C6"/>
    <w:rsid w:val="21A734D8"/>
    <w:rsid w:val="21CD2E29"/>
    <w:rsid w:val="233C1A73"/>
    <w:rsid w:val="237F2CF4"/>
    <w:rsid w:val="260D75CF"/>
    <w:rsid w:val="2815563F"/>
    <w:rsid w:val="28E31299"/>
    <w:rsid w:val="2943181F"/>
    <w:rsid w:val="2B8F5752"/>
    <w:rsid w:val="2EED458F"/>
    <w:rsid w:val="2F9B467C"/>
    <w:rsid w:val="3529097C"/>
    <w:rsid w:val="352C3FC8"/>
    <w:rsid w:val="37036225"/>
    <w:rsid w:val="371E7672"/>
    <w:rsid w:val="38955ABF"/>
    <w:rsid w:val="3A8D16A6"/>
    <w:rsid w:val="3C117410"/>
    <w:rsid w:val="3CD70CBD"/>
    <w:rsid w:val="3CFC0724"/>
    <w:rsid w:val="3E0052B0"/>
    <w:rsid w:val="3F6902F3"/>
    <w:rsid w:val="3F997759"/>
    <w:rsid w:val="43803E5D"/>
    <w:rsid w:val="459904B5"/>
    <w:rsid w:val="45EB2FED"/>
    <w:rsid w:val="472745EF"/>
    <w:rsid w:val="47ED5839"/>
    <w:rsid w:val="493472ED"/>
    <w:rsid w:val="4BEA27BB"/>
    <w:rsid w:val="4C2A2BB8"/>
    <w:rsid w:val="4C610DF6"/>
    <w:rsid w:val="4E743086"/>
    <w:rsid w:val="51485CFB"/>
    <w:rsid w:val="52187956"/>
    <w:rsid w:val="55CA71B9"/>
    <w:rsid w:val="574B3026"/>
    <w:rsid w:val="5A3B2434"/>
    <w:rsid w:val="5AB555F8"/>
    <w:rsid w:val="5EC70DB0"/>
    <w:rsid w:val="61D8229A"/>
    <w:rsid w:val="61F16800"/>
    <w:rsid w:val="62764951"/>
    <w:rsid w:val="667F6554"/>
    <w:rsid w:val="67EB627E"/>
    <w:rsid w:val="692B7CB7"/>
    <w:rsid w:val="696D1EDE"/>
    <w:rsid w:val="6DDB5FB0"/>
    <w:rsid w:val="71C337A1"/>
    <w:rsid w:val="7627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character" w:styleId="7">
    <w:name w:val="Hyperlink"/>
    <w:basedOn w:val="6"/>
    <w:qFormat/>
    <w:uiPriority w:val="0"/>
    <w:rPr>
      <w:color w:val="0000FF"/>
      <w:u w:val="single"/>
    </w:rPr>
  </w:style>
  <w:style w:type="character" w:customStyle="1" w:styleId="8">
    <w:name w:val="title1"/>
    <w:qFormat/>
    <w:uiPriority w:val="0"/>
    <w:rPr>
      <w:b/>
      <w:bCs/>
      <w:color w:val="9999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1809</Words>
  <Characters>2478</Characters>
  <Lines>0</Lines>
  <Paragraphs>0</Paragraphs>
  <TotalTime>44</TotalTime>
  <ScaleCrop>false</ScaleCrop>
  <LinksUpToDate>false</LinksUpToDate>
  <CharactersWithSpaces>2615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2023-12-11T11:20:00Z</dcterms:created>
  <dc:creator>lenovo</dc:creator>
  <cp:lastModifiedBy>借山而居</cp:lastModifiedBy>
  <dcterms:modified xsi:type="dcterms:W3CDTF">2024-01-03T07:46:29Z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AD07B6DF02814F54AAFA9ABC2F7ADFC4_13</vt:lpwstr>
  </property>
</Properties>
</file>