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napToGrid w:val="0"/>
        <w:spacing w:line="360" w:lineRule="auto"/>
        <w:jc w:val="left"/>
        <w:outlineLvl w:val="0"/>
        <w:rPr>
          <w:rFonts w:ascii="宋体" w:hAnsi="宋体"/>
          <w:color w:val="000000"/>
          <w:sz w:val="32"/>
          <w:szCs w:val="32"/>
        </w:rPr>
      </w:pPr>
      <w:bookmarkStart w:id="0" w:name="_Toc530473016"/>
      <w:r>
        <w:rPr>
          <w:rFonts w:hint="eastAsia" w:ascii="黑体" w:hAnsi="黑体" w:eastAsia="黑体" w:cs="黑体"/>
          <w:bCs/>
          <w:color w:val="000000"/>
          <w:sz w:val="32"/>
          <w:szCs w:val="32"/>
        </w:rPr>
        <w:t>附件1</w:t>
      </w:r>
    </w:p>
    <w:p>
      <w:pPr>
        <w:spacing w:line="100" w:lineRule="exact"/>
        <w:jc w:val="center"/>
        <w:outlineLvl w:val="0"/>
        <w:rPr>
          <w:rFonts w:ascii="宋体" w:hAnsi="宋体"/>
          <w:color w:val="000000"/>
          <w:sz w:val="36"/>
          <w:szCs w:val="36"/>
        </w:rPr>
      </w:pPr>
    </w:p>
    <w:bookmarkEnd w:id="0"/>
    <w:p>
      <w:pPr>
        <w:spacing w:line="74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2022年度海南省科学技术奖提名公示内容</w:t>
      </w:r>
    </w:p>
    <w:p>
      <w:pPr>
        <w:spacing w:line="100" w:lineRule="exact"/>
        <w:jc w:val="center"/>
        <w:rPr>
          <w:rFonts w:ascii="仿宋_GB2312" w:hAnsi="仿宋_GB2312" w:eastAsia="仿宋_GB2312" w:cs="仿宋_GB2312"/>
          <w:color w:val="000000"/>
          <w:sz w:val="32"/>
          <w:szCs w:val="32"/>
        </w:rPr>
      </w:pPr>
    </w:p>
    <w:p>
      <w:pPr>
        <w:spacing w:line="440" w:lineRule="exact"/>
        <w:outlineLvl w:val="1"/>
        <w:rPr>
          <w:rFonts w:eastAsia="仿宋_GB2312"/>
          <w:sz w:val="28"/>
          <w:szCs w:val="24"/>
        </w:rPr>
      </w:pPr>
      <w:r>
        <w:rPr>
          <w:rFonts w:eastAsia="仿宋_GB2312"/>
          <w:sz w:val="28"/>
          <w:szCs w:val="24"/>
        </w:rPr>
        <w:t>提名奖项：自然科学奖、技术发明奖、科学技术进步奖</w:t>
      </w:r>
      <w:r>
        <w:rPr>
          <w:rFonts w:hint="eastAsia" w:eastAsia="仿宋_GB2312"/>
          <w:sz w:val="28"/>
          <w:szCs w:val="24"/>
        </w:rPr>
        <w:t>（公示7个工作日）</w:t>
      </w:r>
    </w:p>
    <w:p>
      <w:pPr>
        <w:spacing w:line="440" w:lineRule="exact"/>
        <w:outlineLvl w:val="1"/>
        <w:rPr>
          <w:rFonts w:eastAsia="仿宋_GB2312"/>
          <w:sz w:val="28"/>
          <w:szCs w:val="24"/>
        </w:rPr>
      </w:pPr>
    </w:p>
    <w:tbl>
      <w:tblPr>
        <w:tblStyle w:val="8"/>
        <w:tblW w:w="94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1"/>
        <w:gridCol w:w="82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1221" w:type="dxa"/>
            <w:vAlign w:val="center"/>
          </w:tcPr>
          <w:p>
            <w:pPr>
              <w:jc w:val="center"/>
              <w:rPr>
                <w:rStyle w:val="13"/>
                <w:rFonts w:eastAsia="仿宋_GB2312"/>
                <w:b w:val="0"/>
                <w:color w:val="auto"/>
                <w:sz w:val="28"/>
              </w:rPr>
            </w:pPr>
            <w:r>
              <w:rPr>
                <w:rStyle w:val="13"/>
                <w:rFonts w:hint="eastAsia" w:eastAsia="仿宋_GB2312"/>
                <w:b w:val="0"/>
                <w:bCs w:val="0"/>
                <w:color w:val="auto"/>
                <w:sz w:val="28"/>
              </w:rPr>
              <w:t>项目</w:t>
            </w:r>
            <w:r>
              <w:rPr>
                <w:rStyle w:val="13"/>
                <w:rFonts w:eastAsia="仿宋_GB2312"/>
                <w:b w:val="0"/>
                <w:bCs w:val="0"/>
                <w:color w:val="auto"/>
                <w:sz w:val="28"/>
              </w:rPr>
              <w:t>名称</w:t>
            </w:r>
          </w:p>
        </w:tc>
        <w:tc>
          <w:tcPr>
            <w:tcW w:w="8231" w:type="dxa"/>
            <w:vAlign w:val="center"/>
          </w:tcPr>
          <w:p>
            <w:pPr>
              <w:jc w:val="center"/>
              <w:rPr>
                <w:rStyle w:val="13"/>
                <w:rFonts w:hint="default" w:eastAsia="仿宋_GB2312"/>
                <w:b w:val="0"/>
                <w:color w:val="auto"/>
                <w:sz w:val="28"/>
                <w:lang w:val="en-US"/>
              </w:rPr>
            </w:pPr>
            <w:r>
              <w:rPr>
                <w:rFonts w:hint="eastAsia" w:ascii="仿宋" w:hAnsi="仿宋" w:eastAsia="仿宋" w:cs="仿宋"/>
                <w:b/>
                <w:bCs/>
                <w:sz w:val="28"/>
                <w:szCs w:val="28"/>
                <w:lang w:val="en-US" w:eastAsia="zh-CN"/>
              </w:rPr>
              <w:t>面向产业数据挖掘与知识发现的智能计算方法研究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221" w:type="dxa"/>
            <w:vAlign w:val="center"/>
          </w:tcPr>
          <w:p>
            <w:pPr>
              <w:jc w:val="center"/>
              <w:rPr>
                <w:rStyle w:val="13"/>
                <w:rFonts w:eastAsia="仿宋_GB2312"/>
                <w:b w:val="0"/>
                <w:color w:val="auto"/>
                <w:sz w:val="28"/>
              </w:rPr>
            </w:pPr>
            <w:r>
              <w:rPr>
                <w:rStyle w:val="13"/>
                <w:rFonts w:eastAsia="仿宋_GB2312"/>
                <w:b w:val="0"/>
                <w:bCs w:val="0"/>
                <w:color w:val="auto"/>
                <w:sz w:val="28"/>
              </w:rPr>
              <w:t>提名等级</w:t>
            </w:r>
          </w:p>
        </w:tc>
        <w:tc>
          <w:tcPr>
            <w:tcW w:w="8231" w:type="dxa"/>
            <w:vAlign w:val="center"/>
          </w:tcPr>
          <w:p>
            <w:pPr>
              <w:bidi w:val="0"/>
              <w:jc w:val="center"/>
              <w:rPr>
                <w:rStyle w:val="13"/>
                <w:rFonts w:eastAsia="仿宋_GB2312"/>
                <w:b w:val="0"/>
                <w:color w:val="auto"/>
                <w:sz w:val="28"/>
              </w:rPr>
            </w:pPr>
            <w:r>
              <w:rPr>
                <w:rFonts w:hint="eastAsia" w:ascii="仿宋" w:hAnsi="仿宋" w:eastAsia="仿宋" w:cs="仿宋"/>
                <w:sz w:val="28"/>
                <w:szCs w:val="28"/>
                <w:lang w:val="en-US" w:eastAsia="zh-CN"/>
              </w:rPr>
              <w:t>海南省自然科学奖二等奖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1221" w:type="dxa"/>
            <w:vAlign w:val="center"/>
          </w:tcPr>
          <w:p>
            <w:pPr>
              <w:jc w:val="center"/>
              <w:rPr>
                <w:rFonts w:eastAsia="仿宋_GB2312"/>
                <w:bCs/>
                <w:sz w:val="28"/>
                <w:szCs w:val="28"/>
                <w:lang w:val="en"/>
              </w:rPr>
            </w:pPr>
            <w:r>
              <w:rPr>
                <w:rStyle w:val="13"/>
                <w:rFonts w:eastAsia="仿宋_GB2312"/>
                <w:b w:val="0"/>
                <w:color w:val="auto"/>
                <w:sz w:val="28"/>
                <w:szCs w:val="28"/>
              </w:rPr>
              <w:t>提名单位</w:t>
            </w:r>
            <w:r>
              <w:rPr>
                <w:rStyle w:val="13"/>
                <w:rFonts w:eastAsia="仿宋_GB2312"/>
                <w:b w:val="0"/>
                <w:color w:val="auto"/>
                <w:sz w:val="28"/>
                <w:szCs w:val="28"/>
                <w:lang w:val="en"/>
              </w:rPr>
              <w:t>/</w:t>
            </w:r>
            <w:r>
              <w:rPr>
                <w:rStyle w:val="13"/>
                <w:rFonts w:eastAsia="仿宋"/>
                <w:b w:val="0"/>
                <w:bCs w:val="0"/>
                <w:color w:val="auto"/>
                <w:sz w:val="28"/>
              </w:rPr>
              <w:t>提名专家</w:t>
            </w:r>
          </w:p>
        </w:tc>
        <w:tc>
          <w:tcPr>
            <w:tcW w:w="8231" w:type="dxa"/>
            <w:vAlign w:val="center"/>
          </w:tcPr>
          <w:p>
            <w:pPr>
              <w:contextualSpacing/>
              <w:jc w:val="center"/>
              <w:rPr>
                <w:rFonts w:hint="default" w:eastAsia="宋体"/>
                <w:bCs/>
                <w:sz w:val="24"/>
                <w:szCs w:val="24"/>
                <w:lang w:val="en-US" w:eastAsia="zh-CN"/>
              </w:rPr>
            </w:pPr>
            <w:r>
              <w:rPr>
                <w:rFonts w:hint="eastAsia" w:ascii="仿宋" w:hAnsi="仿宋" w:eastAsia="仿宋" w:cs="仿宋"/>
                <w:sz w:val="28"/>
                <w:szCs w:val="28"/>
                <w:lang w:val="en-US" w:eastAsia="zh-CN"/>
              </w:rPr>
              <w:t>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1221" w:type="dxa"/>
            <w:vAlign w:val="center"/>
          </w:tcPr>
          <w:p>
            <w:pPr>
              <w:jc w:val="center"/>
              <w:rPr>
                <w:rFonts w:eastAsia="仿宋_GB2312"/>
                <w:bCs/>
                <w:sz w:val="28"/>
                <w:szCs w:val="28"/>
              </w:rPr>
            </w:pPr>
            <w:r>
              <w:rPr>
                <w:rStyle w:val="13"/>
                <w:rFonts w:eastAsia="仿宋_GB2312"/>
                <w:b w:val="0"/>
                <w:color w:val="auto"/>
                <w:sz w:val="28"/>
                <w:szCs w:val="28"/>
              </w:rPr>
              <w:t>提名意见</w:t>
            </w:r>
          </w:p>
        </w:tc>
        <w:tc>
          <w:tcPr>
            <w:tcW w:w="8231" w:type="dxa"/>
            <w:vAlign w:val="center"/>
          </w:tcPr>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年6月，中共中央、国务院印发《海南自由贸易港建设总体方案》中提出：大力发展旅游业、现代服务业和高新技术产业，不断夯实实体经济基础，增强产业竞争力。聚焦平台载体，提升产业能级，以物联网、人工智能、区块链、数字贸易等为重点发展信息产业，建设智慧海南。</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本项目主要面向产业数据挖掘与知识发现开展智能计算方法的研究。该成果依托5项国家自然科学基金项目、5项海南省自然科学基金项目资助，完成了传统机器学习、深度学习、图神经网络、数据挖掘、有限元计算、数值仿真、数据驱动技术等智能计算方法的研究，实现了蛋白质翻译后修饰位点的鉴定，DNA/RNA修饰位点的鉴定，单细胞转录组基因补全和细胞聚类，实现了旅游需求的协商式、自动化聚合、提升旅游需求聚合的柔性化程度和聚合效果，建立了材料内部结构与力学性质间的数据映射关系，设计出了全新的声子晶体单胞和人工骨三维元胞。发表研究论文28篇（其中SCI检索16篇，EI期刊检索 5篇），专著3部，分别被海南省人民政府和海南省商务厅采纳的研究报告2项，授权专利 13项。其中8篇代表论文被引353次。研究成果可为产业结构优化和产业升级提供强有力的理论和技术支撑。</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Han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3" w:hRule="atLeast"/>
          <w:jc w:val="center"/>
        </w:trPr>
        <w:tc>
          <w:tcPr>
            <w:tcW w:w="1221" w:type="dxa"/>
            <w:tcBorders>
              <w:right w:val="single" w:color="auto" w:sz="4" w:space="0"/>
            </w:tcBorders>
            <w:vAlign w:val="center"/>
          </w:tcPr>
          <w:p>
            <w:pPr>
              <w:spacing w:line="440" w:lineRule="exact"/>
              <w:jc w:val="center"/>
              <w:rPr>
                <w:rFonts w:eastAsia="仿宋_GB2312"/>
                <w:bCs/>
                <w:sz w:val="28"/>
                <w:szCs w:val="24"/>
              </w:rPr>
            </w:pPr>
            <w:r>
              <w:rPr>
                <w:rFonts w:hint="eastAsia" w:eastAsia="仿宋_GB2312"/>
                <w:bCs/>
                <w:sz w:val="28"/>
                <w:szCs w:val="24"/>
              </w:rPr>
              <w:t>项目简介</w:t>
            </w:r>
          </w:p>
        </w:tc>
        <w:tc>
          <w:tcPr>
            <w:tcW w:w="8231"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（1）智能计算在医疗健康产业中的数据挖掘和知识发现。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结合传统经典的机器学习（支撑向量机，随机森林、集成学习）、深度学习（卷积神经网络、循环神经网络、注意力网络、编码器）、图神经网络、数据挖掘的理论和方法，提出了蛋白质翻译后修饰以及DNA/RNA修饰过程中位点的快速准确的鉴定方法（包括泛素化、磷酸化、糖基化、N6-甲基腺嘌呤，1-甲基腺嘌呤，5-甲基胞嘧啶，3-甲基胞嘧啶和7-甲基胞嘧啶等）；提出了基于图神经网络的单细胞转录组中基因补全和细胞聚类的研究，进而可快速、有效的进行细胞类型的鉴定。上述研究对于理解人类疾病发病机制、疾病控制、疾病预防与治疗具有重要作用。发表相关研究论文17篇，被同行高水平期刊BIOINFORMATICS，BRIEFINGS IN BIOINFORMATICS多次引用。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（2）智能计算在旅游产业中的数据挖掘和知识发现。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结合基于主题的建模仿真方法、聚合方法、深度学习，提出了旅游需求的协商式聚合思路，引入需求社群、需求场景、可议需求与不可议需求、需求协商代理等概念，构建协商式需求自动聚合的基础理论框架；基于自动协商技术研究旅游需求的协商式自动聚合方法，实现了旅游需求的协商式、自动化聚合，提升旅游需求聚合的柔性化程度和聚合效果；设计并实现相应的原型系统，为旅游业开发新型旅游电子商务平台提供原型参考。旨在探寻聚合零散旅游服务需求、提高旅游服务资源利用率的新方法和新技术。依据研究成果撰写的2份研究报告分别被海南省人民政府和海南省商务厅分别采纳。提出基于语义理解的注意力神经网络多元特征融合中文文本分类模型，相关成果荣获电子与信息学报2020年度高被引论文称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（3）智能计算在新材料设计中的数据挖掘和知识发现。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eastAsia="仿宋_GB2312"/>
                <w:bCs/>
                <w:sz w:val="24"/>
                <w:szCs w:val="24"/>
              </w:rPr>
            </w:pPr>
            <w:r>
              <w:rPr>
                <w:rFonts w:hint="eastAsia" w:ascii="仿宋" w:hAnsi="仿宋" w:eastAsia="仿宋" w:cs="仿宋"/>
                <w:sz w:val="28"/>
                <w:szCs w:val="28"/>
                <w:lang w:val="en-US" w:eastAsia="zh-CN"/>
              </w:rPr>
              <w:t>结合基于图像的有限元计算、深度学习、数值仿真和数据驱动技术，提出了多相非均质材料力学性质的预测方法，通过该方法建立起材料细观尺度结构与等效力学性质之间的潜在关系，验证了深度学习模型可有效用于建立起材料内部结构与力学性质间的数据映射关系；提出了声学人工材料的设计方法，通过自动编码器和多层感知机建立起约束条件下禁带分布与单胞拓扑之间的联系，并基于指定禁带设计出全新的声子晶体单胞，揭示了深度学习在发展先进结构材料的智能化设计方法领域的可能性，在降噪、减震等工程、民生领域具有广阔的应用前景；提出了人工骨三维元胞的精准设计方法，并初步设计出具有指定各向异性的仿生元胞结构，该研究成果将为个性化人工骨的数字化智能设计提供新思路和手段，并有望为海南国际医疗旅游先行区医工结合项目的研发与应用落地提供技术支撑。相关成果发表在计算力学顶级期刊 COMPUTER METHODS IN APPLIED MECHANICS AND ENGINEERING。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22" w:hRule="atLeast"/>
          <w:jc w:val="center"/>
        </w:trPr>
        <w:tc>
          <w:tcPr>
            <w:tcW w:w="1221" w:type="dxa"/>
            <w:tcBorders>
              <w:right w:val="single" w:color="auto" w:sz="4" w:space="0"/>
            </w:tcBorders>
            <w:vAlign w:val="center"/>
          </w:tcPr>
          <w:p>
            <w:pPr>
              <w:spacing w:line="440" w:lineRule="exact"/>
              <w:jc w:val="center"/>
              <w:rPr>
                <w:rFonts w:eastAsia="仿宋_GB2312"/>
                <w:bCs/>
                <w:sz w:val="28"/>
                <w:szCs w:val="24"/>
              </w:rPr>
            </w:pPr>
            <w:r>
              <w:rPr>
                <w:rFonts w:eastAsia="仿宋_GB2312"/>
                <w:bCs/>
                <w:sz w:val="28"/>
                <w:szCs w:val="24"/>
              </w:rPr>
              <w:t>提名书</w:t>
            </w:r>
          </w:p>
          <w:p>
            <w:pPr>
              <w:spacing w:line="440" w:lineRule="exact"/>
              <w:jc w:val="center"/>
              <w:rPr>
                <w:rFonts w:eastAsia="仿宋_GB2312"/>
                <w:bCs/>
                <w:sz w:val="28"/>
                <w:szCs w:val="24"/>
              </w:rPr>
            </w:pPr>
            <w:r>
              <w:rPr>
                <w:rFonts w:eastAsia="仿宋_GB2312"/>
                <w:bCs/>
                <w:sz w:val="28"/>
                <w:szCs w:val="24"/>
              </w:rPr>
              <w:t>相关内容</w:t>
            </w:r>
          </w:p>
        </w:tc>
        <w:tc>
          <w:tcPr>
            <w:tcW w:w="8231" w:type="dxa"/>
            <w:tcBorders>
              <w:left w:val="single" w:color="auto" w:sz="4" w:space="0"/>
            </w:tcBorders>
            <w:vAlign w:val="center"/>
          </w:tcPr>
          <w:tbl>
            <w:tblPr>
              <w:tblStyle w:val="8"/>
              <w:tblW w:w="8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30"/>
              <w:gridCol w:w="485"/>
              <w:gridCol w:w="1040"/>
              <w:gridCol w:w="424"/>
              <w:gridCol w:w="413"/>
              <w:gridCol w:w="343"/>
              <w:gridCol w:w="847"/>
              <w:gridCol w:w="13"/>
              <w:gridCol w:w="650"/>
              <w:gridCol w:w="197"/>
              <w:gridCol w:w="433"/>
              <w:gridCol w:w="490"/>
              <w:gridCol w:w="377"/>
              <w:gridCol w:w="283"/>
              <w:gridCol w:w="448"/>
              <w:gridCol w:w="408"/>
              <w:gridCol w:w="331"/>
              <w:gridCol w:w="5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90" w:hRule="atLeast"/>
                <w:jc w:val="center"/>
              </w:trPr>
              <w:tc>
                <w:tcPr>
                  <w:tcW w:w="204"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序号</w:t>
                  </w:r>
                </w:p>
              </w:tc>
              <w:tc>
                <w:tcPr>
                  <w:tcW w:w="945" w:type="pct"/>
                  <w:gridSpan w:val="2"/>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论文（专著）</w:t>
                  </w:r>
                </w:p>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名称/刊名</w:t>
                  </w:r>
                </w:p>
                <w:p>
                  <w:pPr>
                    <w:pStyle w:val="4"/>
                    <w:adjustRightInd w:val="0"/>
                    <w:spacing w:after="50" w:afterLines="0" w:line="440" w:lineRule="exact"/>
                    <w:ind w:firstLine="0" w:firstLineChars="0"/>
                    <w:jc w:val="center"/>
                    <w:outlineLvl w:val="1"/>
                    <w:rPr>
                      <w:rFonts w:ascii="宋体" w:hAnsi="宋体"/>
                      <w:color w:val="000000"/>
                      <w:sz w:val="21"/>
                      <w:szCs w:val="28"/>
                      <w:highlight w:val="none"/>
                    </w:rPr>
                  </w:pPr>
                </w:p>
              </w:tc>
              <w:tc>
                <w:tcPr>
                  <w:tcW w:w="262"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lang w:eastAsia="zh-CN"/>
                    </w:rPr>
                    <w:t>影响因子</w:t>
                  </w:r>
                </w:p>
              </w:tc>
              <w:tc>
                <w:tcPr>
                  <w:tcW w:w="468" w:type="pct"/>
                  <w:gridSpan w:val="2"/>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年卷页码</w:t>
                  </w:r>
                </w:p>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（xx年xx卷</w:t>
                  </w:r>
                </w:p>
                <w:p>
                  <w:pPr>
                    <w:pStyle w:val="4"/>
                    <w:adjustRightInd w:val="0"/>
                    <w:spacing w:after="50" w:afterLines="0" w:line="440" w:lineRule="exact"/>
                    <w:ind w:firstLine="0" w:firstLineChars="0"/>
                    <w:jc w:val="center"/>
                    <w:outlineLvl w:val="1"/>
                    <w:rPr>
                      <w:rFonts w:hint="eastAsia" w:ascii="宋体" w:hAnsi="宋体"/>
                      <w:color w:val="000000"/>
                      <w:sz w:val="21"/>
                      <w:szCs w:val="28"/>
                      <w:highlight w:val="none"/>
                    </w:rPr>
                  </w:pPr>
                  <w:r>
                    <w:rPr>
                      <w:rFonts w:hint="eastAsia" w:ascii="宋体" w:hAnsi="宋体"/>
                      <w:color w:val="000000"/>
                      <w:sz w:val="21"/>
                      <w:szCs w:val="28"/>
                      <w:highlight w:val="none"/>
                    </w:rPr>
                    <w:t>xx页）</w:t>
                  </w:r>
                </w:p>
              </w:tc>
              <w:tc>
                <w:tcPr>
                  <w:tcW w:w="533" w:type="pct"/>
                  <w:gridSpan w:val="2"/>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发表时间（年月 日）</w:t>
                  </w:r>
                </w:p>
              </w:tc>
              <w:tc>
                <w:tcPr>
                  <w:tcW w:w="403"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通讯</w:t>
                  </w:r>
                </w:p>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作者</w:t>
                  </w:r>
                </w:p>
              </w:tc>
              <w:tc>
                <w:tcPr>
                  <w:tcW w:w="390" w:type="pct"/>
                  <w:gridSpan w:val="2"/>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第一</w:t>
                  </w:r>
                </w:p>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作者</w:t>
                  </w:r>
                </w:p>
              </w:tc>
              <w:tc>
                <w:tcPr>
                  <w:tcW w:w="537" w:type="pct"/>
                  <w:gridSpan w:val="2"/>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国内作者</w:t>
                  </w:r>
                </w:p>
              </w:tc>
              <w:tc>
                <w:tcPr>
                  <w:tcW w:w="175"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lang w:val="en-US" w:eastAsia="zh-CN"/>
                    </w:rPr>
                    <w:t>SCI</w:t>
                  </w:r>
                  <w:r>
                    <w:rPr>
                      <w:rFonts w:hint="eastAsia" w:ascii="宋体" w:hAnsi="宋体"/>
                      <w:color w:val="000000"/>
                      <w:sz w:val="21"/>
                      <w:szCs w:val="28"/>
                      <w:highlight w:val="none"/>
                    </w:rPr>
                    <w:t>他引总次数</w:t>
                  </w:r>
                </w:p>
              </w:tc>
              <w:tc>
                <w:tcPr>
                  <w:tcW w:w="277" w:type="pct"/>
                  <w:noWrap w:val="0"/>
                  <w:vAlign w:val="center"/>
                </w:tcPr>
                <w:p>
                  <w:pPr>
                    <w:pStyle w:val="4"/>
                    <w:adjustRightInd w:val="0"/>
                    <w:spacing w:after="50" w:afterLines="0" w:line="440" w:lineRule="exact"/>
                    <w:ind w:firstLine="0" w:firstLineChars="0"/>
                    <w:jc w:val="center"/>
                    <w:outlineLvl w:val="1"/>
                    <w:rPr>
                      <w:rFonts w:hint="eastAsia" w:ascii="宋体" w:hAnsi="宋体"/>
                      <w:color w:val="000000"/>
                      <w:sz w:val="21"/>
                      <w:szCs w:val="28"/>
                      <w:highlight w:val="none"/>
                    </w:rPr>
                  </w:pPr>
                  <w:r>
                    <w:rPr>
                      <w:rFonts w:hint="eastAsia" w:ascii="宋体" w:hAnsi="宋体"/>
                      <w:color w:val="000000"/>
                      <w:sz w:val="21"/>
                      <w:szCs w:val="28"/>
                      <w:highlight w:val="none"/>
                    </w:rPr>
                    <w:t>他引总次数</w:t>
                  </w:r>
                </w:p>
              </w:tc>
              <w:tc>
                <w:tcPr>
                  <w:tcW w:w="253"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检索数据库</w:t>
                  </w:r>
                </w:p>
              </w:tc>
              <w:tc>
                <w:tcPr>
                  <w:tcW w:w="205" w:type="pct"/>
                  <w:noWrap w:val="0"/>
                  <w:vAlign w:val="center"/>
                </w:tcPr>
                <w:p>
                  <w:pPr>
                    <w:pStyle w:val="4"/>
                    <w:adjustRightInd w:val="0"/>
                    <w:spacing w:after="50" w:afterLines="0" w:line="440" w:lineRule="exact"/>
                    <w:ind w:firstLine="0" w:firstLineChars="0"/>
                    <w:jc w:val="center"/>
                    <w:outlineLvl w:val="1"/>
                    <w:rPr>
                      <w:rFonts w:ascii="宋体" w:hAnsi="宋体"/>
                      <w:color w:val="000000"/>
                      <w:sz w:val="21"/>
                      <w:szCs w:val="28"/>
                      <w:highlight w:val="none"/>
                    </w:rPr>
                  </w:pPr>
                  <w:r>
                    <w:rPr>
                      <w:rFonts w:hint="eastAsia" w:ascii="宋体" w:hAnsi="宋体"/>
                      <w:color w:val="000000"/>
                      <w:sz w:val="21"/>
                      <w:szCs w:val="28"/>
                      <w:highlight w:val="none"/>
                    </w:rPr>
                    <w:t>论文署名单位是否包含国外单位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2870"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1</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Deep Convolutional Neural Networks for Predicting Hydroxyproline in Proteins/Current Bioinformatics</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4.85</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2017, 12 (3):233-238</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2017年10月9日</w:t>
                  </w:r>
                </w:p>
              </w:tc>
              <w:tc>
                <w:tcPr>
                  <w:tcW w:w="40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王觅</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龙海侠</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eastAsia" w:eastAsia="仿宋" w:cs="Times New Roman"/>
                      <w:b w:val="0"/>
                      <w:i w:val="0"/>
                      <w:iCs w:val="0"/>
                      <w:color w:val="000000"/>
                      <w:kern w:val="0"/>
                      <w:sz w:val="21"/>
                      <w:szCs w:val="21"/>
                      <w:u w:val="none"/>
                      <w:lang w:val="en-US" w:eastAsia="zh-CN" w:bidi="ar"/>
                    </w:rPr>
                    <w:t>龙海侠，王觅，付海艳</w:t>
                  </w:r>
                </w:p>
              </w:tc>
              <w:tc>
                <w:tcPr>
                  <w:tcW w:w="17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30</w:t>
                  </w: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30</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SCI</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3413"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default" w:ascii="Times New Roman" w:hAnsi="Times New Roman" w:eastAsia="仿宋" w:cs="Times New Roman"/>
                      <w:b w:val="0"/>
                      <w:i w:val="0"/>
                      <w:iCs w:val="0"/>
                      <w:color w:val="000000"/>
                      <w:kern w:val="0"/>
                      <w:sz w:val="21"/>
                      <w:szCs w:val="21"/>
                      <w:u w:val="none"/>
                      <w:lang w:val="en-US" w:eastAsia="zh-CN" w:bidi="ar"/>
                    </w:rPr>
                    <w:t>A Hybrid Deep Learning Model for Predicting Protein Hydroxylation Sites/</w:t>
                  </w:r>
                </w:p>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INTERNATIONAL JOURNAL OF MOLECULAR SCIENCES</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6.208</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2018,19(9):2817</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eastAsia" w:eastAsia="仿宋" w:cs="Times New Roman"/>
                      <w:b w:val="0"/>
                      <w:i w:val="0"/>
                      <w:iCs w:val="0"/>
                      <w:color w:val="000000"/>
                      <w:kern w:val="0"/>
                      <w:sz w:val="21"/>
                      <w:szCs w:val="21"/>
                      <w:u w:val="none"/>
                      <w:lang w:val="en-US" w:eastAsia="zh-CN" w:bidi="ar"/>
                    </w:rPr>
                    <w:t>2018年9月1日</w:t>
                  </w:r>
                </w:p>
              </w:tc>
              <w:tc>
                <w:tcPr>
                  <w:tcW w:w="40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廖波，杨家亮</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龙海侠</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eastAsia" w:eastAsia="仿宋" w:cs="Times New Roman"/>
                      <w:b w:val="0"/>
                      <w:i w:val="0"/>
                      <w:iCs w:val="0"/>
                      <w:color w:val="000000"/>
                      <w:kern w:val="0"/>
                      <w:sz w:val="21"/>
                      <w:szCs w:val="21"/>
                      <w:u w:val="none"/>
                      <w:lang w:val="en-US" w:eastAsia="zh-CN" w:bidi="ar"/>
                    </w:rPr>
                    <w:t>龙海侠，廖波，徐兴宇，杨家亮</w:t>
                  </w:r>
                </w:p>
              </w:tc>
              <w:tc>
                <w:tcPr>
                  <w:tcW w:w="17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19</w:t>
                  </w: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19</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SCI</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2489"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3</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Predicting Protein Phosphorylation Sites Based on Deep Learning/CURRENT BIOINFORMATICS</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4.85</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2020,15(4):300-308</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2020年1月1日</w:t>
                  </w:r>
                </w:p>
              </w:tc>
              <w:tc>
                <w:tcPr>
                  <w:tcW w:w="40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龙海侠</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龙海侠</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eastAsia" w:eastAsia="仿宋" w:cs="Times New Roman"/>
                      <w:b w:val="0"/>
                      <w:i w:val="0"/>
                      <w:iCs w:val="0"/>
                      <w:color w:val="000000"/>
                      <w:kern w:val="0"/>
                      <w:sz w:val="21"/>
                      <w:szCs w:val="21"/>
                      <w:u w:val="none"/>
                      <w:lang w:val="en-US" w:eastAsia="zh-CN" w:bidi="ar"/>
                    </w:rPr>
                    <w:t>龙海侠，孙曌，李满枝，付海艳，林明才</w:t>
                  </w:r>
                </w:p>
              </w:tc>
              <w:tc>
                <w:tcPr>
                  <w:tcW w:w="17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eastAsia" w:eastAsia="仿宋" w:cs="Times New Roman"/>
                      <w:b w:val="0"/>
                      <w:i w:val="0"/>
                      <w:iCs w:val="0"/>
                      <w:color w:val="000000"/>
                      <w:kern w:val="0"/>
                      <w:sz w:val="21"/>
                      <w:szCs w:val="21"/>
                      <w:u w:val="none"/>
                      <w:lang w:val="en-US" w:eastAsia="zh-CN" w:bidi="ar"/>
                    </w:rPr>
                    <w:t>20</w:t>
                  </w: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20</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 xml:space="preserve">SCI </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4496"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4</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default" w:ascii="Times New Roman" w:hAnsi="Times New Roman" w:eastAsia="仿宋" w:cs="Times New Roman"/>
                      <w:b w:val="0"/>
                      <w:i w:val="0"/>
                      <w:iCs w:val="0"/>
                      <w:color w:val="000000"/>
                      <w:kern w:val="0"/>
                      <w:sz w:val="21"/>
                      <w:szCs w:val="21"/>
                      <w:u w:val="none"/>
                      <w:lang w:val="en-US" w:eastAsia="zh-CN" w:bidi="ar"/>
                    </w:rPr>
                    <w:t xml:space="preserve">Predicting the effective mechanical property of heterogeneous materials by image based modeling and </w:t>
                  </w:r>
                </w:p>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deep learning/COMPUTER METHODS IN APPLIED MECHANICS AND ENGINEERING</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6.588</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2019年347卷735-753页</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default" w:ascii="Times New Roman" w:hAnsi="Times New Roman" w:eastAsia="仿宋" w:cs="Times New Roman"/>
                      <w:b w:val="0"/>
                      <w:i w:val="0"/>
                      <w:iCs w:val="0"/>
                      <w:color w:val="000000"/>
                      <w:kern w:val="0"/>
                      <w:sz w:val="21"/>
                      <w:szCs w:val="21"/>
                      <w:u w:val="none"/>
                      <w:lang w:val="en-US" w:eastAsia="zh-CN" w:bidi="ar"/>
                    </w:rPr>
                    <w:t>2019</w:t>
                  </w:r>
                  <w:r>
                    <w:rPr>
                      <w:rFonts w:hint="eastAsia" w:eastAsia="仿宋" w:cs="Times New Roman"/>
                      <w:b w:val="0"/>
                      <w:i w:val="0"/>
                      <w:iCs w:val="0"/>
                      <w:color w:val="000000"/>
                      <w:kern w:val="0"/>
                      <w:sz w:val="21"/>
                      <w:szCs w:val="21"/>
                      <w:u w:val="none"/>
                      <w:lang w:val="en-US" w:eastAsia="zh-CN" w:bidi="ar"/>
                    </w:rPr>
                    <w:t>年</w:t>
                  </w:r>
                  <w:r>
                    <w:rPr>
                      <w:rFonts w:hint="default" w:ascii="Times New Roman" w:hAnsi="Times New Roman" w:eastAsia="仿宋" w:cs="Times New Roman"/>
                      <w:b w:val="0"/>
                      <w:i w:val="0"/>
                      <w:iCs w:val="0"/>
                      <w:color w:val="000000"/>
                      <w:kern w:val="0"/>
                      <w:sz w:val="21"/>
                      <w:szCs w:val="21"/>
                      <w:u w:val="none"/>
                      <w:lang w:val="en-US" w:eastAsia="zh-CN" w:bidi="ar"/>
                    </w:rPr>
                    <w:t>4</w:t>
                  </w:r>
                  <w:r>
                    <w:rPr>
                      <w:rFonts w:hint="eastAsia" w:eastAsia="仿宋" w:cs="Times New Roman"/>
                      <w:b w:val="0"/>
                      <w:i w:val="0"/>
                      <w:iCs w:val="0"/>
                      <w:color w:val="000000"/>
                      <w:kern w:val="0"/>
                      <w:sz w:val="21"/>
                      <w:szCs w:val="21"/>
                      <w:u w:val="none"/>
                      <w:lang w:val="en-US" w:eastAsia="zh-CN" w:bidi="ar"/>
                    </w:rPr>
                    <w:t>月</w:t>
                  </w:r>
                  <w:r>
                    <w:rPr>
                      <w:rFonts w:hint="default" w:ascii="Times New Roman" w:hAnsi="Times New Roman" w:eastAsia="仿宋" w:cs="Times New Roman"/>
                      <w:b w:val="0"/>
                      <w:i w:val="0"/>
                      <w:iCs w:val="0"/>
                      <w:color w:val="000000"/>
                      <w:kern w:val="0"/>
                      <w:sz w:val="21"/>
                      <w:szCs w:val="21"/>
                      <w:u w:val="none"/>
                      <w:lang w:val="en-US" w:eastAsia="zh-CN" w:bidi="ar"/>
                    </w:rPr>
                    <w:t>15</w:t>
                  </w:r>
                  <w:r>
                    <w:rPr>
                      <w:rFonts w:hint="eastAsia" w:eastAsia="仿宋" w:cs="Times New Roman"/>
                      <w:b w:val="0"/>
                      <w:i w:val="0"/>
                      <w:iCs w:val="0"/>
                      <w:color w:val="000000"/>
                      <w:kern w:val="0"/>
                      <w:sz w:val="21"/>
                      <w:szCs w:val="21"/>
                      <w:u w:val="none"/>
                      <w:lang w:val="en-US" w:eastAsia="zh-CN" w:bidi="ar"/>
                    </w:rPr>
                    <w:t>日</w:t>
                  </w:r>
                </w:p>
              </w:tc>
              <w:tc>
                <w:tcPr>
                  <w:tcW w:w="403" w:type="pct"/>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柳占立</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李想</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eastAsia="仿宋" w:cs="Times New Roman"/>
                      <w:b w:val="0"/>
                      <w:i w:val="0"/>
                      <w:iCs w:val="0"/>
                      <w:color w:val="000000"/>
                      <w:kern w:val="0"/>
                      <w:sz w:val="21"/>
                      <w:szCs w:val="21"/>
                      <w:u w:val="none"/>
                      <w:lang w:val="en-US" w:eastAsia="zh-CN" w:bidi="ar"/>
                    </w:rPr>
                    <w:t xml:space="preserve">李想，柳占立，崔少卿，罗承成，李晨锋, 庄茁 </w:t>
                  </w:r>
                  <w:r>
                    <w:rPr>
                      <w:rFonts w:hint="eastAsia" w:ascii="sans-serif" w:hAnsi="sans-serif" w:eastAsia="sans-serif" w:cs="sans-serif"/>
                      <w:i w:val="0"/>
                      <w:iCs w:val="0"/>
                      <w:caps w:val="0"/>
                      <w:color w:val="000000"/>
                      <w:spacing w:val="0"/>
                      <w:sz w:val="14"/>
                      <w:szCs w:val="14"/>
                      <w:shd w:val="clear" w:fill="FFFFFF"/>
                    </w:rPr>
                    <w:t xml:space="preserve"> </w:t>
                  </w:r>
                </w:p>
              </w:tc>
              <w:tc>
                <w:tcPr>
                  <w:tcW w:w="17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default" w:ascii="Times New Roman" w:hAnsi="Times New Roman" w:eastAsia="仿宋" w:cs="Times New Roman"/>
                      <w:b w:val="0"/>
                      <w:i w:val="0"/>
                      <w:iCs w:val="0"/>
                      <w:color w:val="000000"/>
                      <w:kern w:val="0"/>
                      <w:sz w:val="21"/>
                      <w:szCs w:val="21"/>
                      <w:u w:val="none"/>
                      <w:lang w:val="en-US" w:eastAsia="zh-CN" w:bidi="ar"/>
                    </w:rPr>
                    <w:t>10</w:t>
                  </w:r>
                  <w:r>
                    <w:rPr>
                      <w:rFonts w:hint="eastAsia" w:eastAsia="仿宋" w:cs="Times New Roman"/>
                      <w:b w:val="0"/>
                      <w:i w:val="0"/>
                      <w:iCs w:val="0"/>
                      <w:color w:val="000000"/>
                      <w:kern w:val="0"/>
                      <w:sz w:val="21"/>
                      <w:szCs w:val="21"/>
                      <w:u w:val="none"/>
                      <w:lang w:val="en-US" w:eastAsia="zh-CN" w:bidi="ar"/>
                    </w:rPr>
                    <w:t>9</w:t>
                  </w: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109</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SCI</w:t>
                  </w:r>
                </w:p>
              </w:tc>
              <w:tc>
                <w:tcPr>
                  <w:tcW w:w="205" w:type="pct"/>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5401"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5</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default" w:ascii="Times New Roman" w:hAnsi="Times New Roman" w:eastAsia="仿宋" w:cs="Times New Roman"/>
                      <w:b w:val="0"/>
                      <w:i w:val="0"/>
                      <w:iCs w:val="0"/>
                      <w:color w:val="000000"/>
                      <w:kern w:val="0"/>
                      <w:sz w:val="21"/>
                      <w:szCs w:val="21"/>
                      <w:u w:val="none"/>
                      <w:lang w:val="en-US" w:eastAsia="zh-CN" w:bidi="ar"/>
                    </w:rPr>
                    <w:t xml:space="preserve">Designing phononic crystal with anticipated band gap through a deep learning based </w:t>
                  </w:r>
                </w:p>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data-driven method/COMPUTER METHODS IN APPLIED MECHANICS AND ENGINEERING</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6.588</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2020年361卷112737页</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default" w:ascii="Times New Roman" w:hAnsi="Times New Roman" w:eastAsia="仿宋" w:cs="Times New Roman"/>
                      <w:b w:val="0"/>
                      <w:i w:val="0"/>
                      <w:iCs w:val="0"/>
                      <w:color w:val="000000"/>
                      <w:kern w:val="0"/>
                      <w:sz w:val="21"/>
                      <w:szCs w:val="21"/>
                      <w:u w:val="none"/>
                      <w:lang w:val="en-US" w:eastAsia="zh-CN" w:bidi="ar"/>
                    </w:rPr>
                    <w:t>2020</w:t>
                  </w:r>
                  <w:r>
                    <w:rPr>
                      <w:rFonts w:hint="eastAsia" w:eastAsia="仿宋" w:cs="Times New Roman"/>
                      <w:b w:val="0"/>
                      <w:i w:val="0"/>
                      <w:iCs w:val="0"/>
                      <w:color w:val="000000"/>
                      <w:kern w:val="0"/>
                      <w:sz w:val="21"/>
                      <w:szCs w:val="21"/>
                      <w:u w:val="none"/>
                      <w:lang w:val="en-US" w:eastAsia="zh-CN" w:bidi="ar"/>
                    </w:rPr>
                    <w:t>年</w:t>
                  </w:r>
                  <w:r>
                    <w:rPr>
                      <w:rFonts w:hint="default" w:ascii="Times New Roman" w:hAnsi="Times New Roman" w:eastAsia="仿宋" w:cs="Times New Roman"/>
                      <w:b w:val="0"/>
                      <w:i w:val="0"/>
                      <w:iCs w:val="0"/>
                      <w:color w:val="000000"/>
                      <w:kern w:val="0"/>
                      <w:sz w:val="21"/>
                      <w:szCs w:val="21"/>
                      <w:u w:val="none"/>
                      <w:lang w:val="en-US" w:eastAsia="zh-CN" w:bidi="ar"/>
                    </w:rPr>
                    <w:t>4</w:t>
                  </w:r>
                  <w:r>
                    <w:rPr>
                      <w:rFonts w:hint="eastAsia" w:eastAsia="仿宋" w:cs="Times New Roman"/>
                      <w:b w:val="0"/>
                      <w:i w:val="0"/>
                      <w:iCs w:val="0"/>
                      <w:color w:val="000000"/>
                      <w:kern w:val="0"/>
                      <w:sz w:val="21"/>
                      <w:szCs w:val="21"/>
                      <w:u w:val="none"/>
                      <w:lang w:val="en-US" w:eastAsia="zh-CN" w:bidi="ar"/>
                    </w:rPr>
                    <w:t>月</w:t>
                  </w:r>
                  <w:r>
                    <w:rPr>
                      <w:rFonts w:hint="default" w:ascii="Times New Roman" w:hAnsi="Times New Roman" w:eastAsia="仿宋" w:cs="Times New Roman"/>
                      <w:b w:val="0"/>
                      <w:i w:val="0"/>
                      <w:iCs w:val="0"/>
                      <w:color w:val="000000"/>
                      <w:kern w:val="0"/>
                      <w:sz w:val="21"/>
                      <w:szCs w:val="21"/>
                      <w:u w:val="none"/>
                      <w:lang w:val="en-US" w:eastAsia="zh-CN" w:bidi="ar"/>
                    </w:rPr>
                    <w:t>1</w:t>
                  </w:r>
                  <w:r>
                    <w:rPr>
                      <w:rFonts w:hint="eastAsia" w:eastAsia="仿宋" w:cs="Times New Roman"/>
                      <w:b w:val="0"/>
                      <w:i w:val="0"/>
                      <w:iCs w:val="0"/>
                      <w:color w:val="000000"/>
                      <w:kern w:val="0"/>
                      <w:sz w:val="21"/>
                      <w:szCs w:val="21"/>
                      <w:u w:val="none"/>
                      <w:lang w:val="en-US" w:eastAsia="zh-CN" w:bidi="ar"/>
                    </w:rPr>
                    <w:t>日</w:t>
                  </w:r>
                </w:p>
              </w:tc>
              <w:tc>
                <w:tcPr>
                  <w:tcW w:w="403" w:type="pct"/>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柳占立</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李想</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eastAsia="仿宋" w:cs="Times New Roman"/>
                      <w:b w:val="0"/>
                      <w:i w:val="0"/>
                      <w:iCs w:val="0"/>
                      <w:color w:val="000000"/>
                      <w:kern w:val="0"/>
                      <w:sz w:val="21"/>
                      <w:szCs w:val="21"/>
                      <w:u w:val="none"/>
                      <w:lang w:val="en-US" w:eastAsia="zh-CN" w:bidi="ar"/>
                    </w:rPr>
                    <w:t>李想，宁少武，柳占立，严子铭，罗承成，庄茁</w:t>
                  </w:r>
                </w:p>
              </w:tc>
              <w:tc>
                <w:tcPr>
                  <w:tcW w:w="17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eastAsia" w:eastAsia="仿宋" w:cs="Times New Roman"/>
                      <w:b w:val="0"/>
                      <w:i w:val="0"/>
                      <w:iCs w:val="0"/>
                      <w:color w:val="000000"/>
                      <w:kern w:val="0"/>
                      <w:sz w:val="21"/>
                      <w:szCs w:val="21"/>
                      <w:u w:val="none"/>
                      <w:lang w:val="en-US" w:eastAsia="zh-CN" w:bidi="ar"/>
                    </w:rPr>
                    <w:t>67</w:t>
                  </w: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67</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SCI</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2797"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sz w:val="21"/>
                      <w:szCs w:val="21"/>
                      <w:highlight w:val="none"/>
                      <w:lang w:val="en-US" w:eastAsia="zh-CN"/>
                    </w:rPr>
                  </w:pPr>
                  <w:r>
                    <w:rPr>
                      <w:rFonts w:hint="eastAsia" w:eastAsia="仿宋" w:cs="Times New Roman"/>
                      <w:b w:val="0"/>
                      <w:i w:val="0"/>
                      <w:iCs w:val="0"/>
                      <w:color w:val="000000"/>
                      <w:kern w:val="0"/>
                      <w:sz w:val="21"/>
                      <w:szCs w:val="21"/>
                      <w:u w:val="none"/>
                      <w:lang w:val="en-US" w:eastAsia="zh-CN" w:bidi="ar"/>
                    </w:rPr>
                    <w:t>6</w:t>
                  </w:r>
                </w:p>
              </w:tc>
              <w:tc>
                <w:tcPr>
                  <w:tcW w:w="945"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基于语义理解的注意力神经网络的多元特征融合中文文本分类/电子信息学报</w:t>
                  </w:r>
                </w:p>
              </w:tc>
              <w:tc>
                <w:tcPr>
                  <w:tcW w:w="262"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1.87</w:t>
                  </w:r>
                </w:p>
              </w:tc>
              <w:tc>
                <w:tcPr>
                  <w:tcW w:w="468"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40(5): 1258-1265</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default" w:ascii="Times New Roman" w:hAnsi="Times New Roman" w:eastAsia="仿宋" w:cs="Times New Roman"/>
                      <w:b w:val="0"/>
                      <w:i w:val="0"/>
                      <w:iCs w:val="0"/>
                      <w:color w:val="000000"/>
                      <w:kern w:val="0"/>
                      <w:sz w:val="21"/>
                      <w:szCs w:val="21"/>
                      <w:u w:val="none"/>
                      <w:lang w:val="en-US" w:eastAsia="zh-CN" w:bidi="ar"/>
                    </w:rPr>
                    <w:t>2018</w:t>
                  </w:r>
                  <w:r>
                    <w:rPr>
                      <w:rFonts w:hint="eastAsia" w:eastAsia="仿宋" w:cs="Times New Roman"/>
                      <w:b w:val="0"/>
                      <w:i w:val="0"/>
                      <w:iCs w:val="0"/>
                      <w:color w:val="000000"/>
                      <w:kern w:val="0"/>
                      <w:sz w:val="21"/>
                      <w:szCs w:val="21"/>
                      <w:u w:val="none"/>
                      <w:lang w:val="en-US" w:eastAsia="zh-CN" w:bidi="ar"/>
                    </w:rPr>
                    <w:t>年4月9日</w:t>
                  </w:r>
                </w:p>
              </w:tc>
              <w:tc>
                <w:tcPr>
                  <w:tcW w:w="40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谢金宝</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谢金宝</w:t>
                  </w:r>
                </w:p>
              </w:tc>
              <w:tc>
                <w:tcPr>
                  <w:tcW w:w="537" w:type="pct"/>
                  <w:gridSpan w:val="2"/>
                  <w:noWrap w:val="0"/>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谢金宝， 侯永进，康守强，李佰蔚， 张霄</w:t>
                  </w:r>
                </w:p>
              </w:tc>
              <w:tc>
                <w:tcPr>
                  <w:tcW w:w="175" w:type="pct"/>
                  <w:noWrap w:val="0"/>
                  <w:vAlign w:val="center"/>
                </w:tcPr>
                <w:p>
                  <w:pPr>
                    <w:jc w:val="center"/>
                    <w:rPr>
                      <w:rFonts w:hint="default" w:ascii="Times New Roman" w:hAnsi="Times New Roman" w:cs="Times New Roman"/>
                      <w:color w:val="000000"/>
                      <w:sz w:val="21"/>
                      <w:szCs w:val="21"/>
                      <w:highlight w:val="none"/>
                    </w:rPr>
                  </w:pPr>
                </w:p>
              </w:tc>
              <w:tc>
                <w:tcPr>
                  <w:tcW w:w="277"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eastAsia" w:eastAsia="仿宋" w:cs="Times New Roman"/>
                      <w:b w:val="0"/>
                      <w:i w:val="0"/>
                      <w:iCs w:val="0"/>
                      <w:color w:val="000000"/>
                      <w:kern w:val="0"/>
                      <w:sz w:val="21"/>
                      <w:szCs w:val="21"/>
                      <w:u w:val="none"/>
                      <w:lang w:val="en-US" w:eastAsia="zh-CN" w:bidi="ar"/>
                    </w:rPr>
                    <w:t>64</w:t>
                  </w:r>
                </w:p>
              </w:tc>
              <w:tc>
                <w:tcPr>
                  <w:tcW w:w="253"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EI</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2395"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eastAsia="仿宋" w:cs="Times New Roman"/>
                      <w:b w:val="0"/>
                      <w:i w:val="0"/>
                      <w:iCs w:val="0"/>
                      <w:color w:val="000000"/>
                      <w:kern w:val="0"/>
                      <w:sz w:val="21"/>
                      <w:szCs w:val="21"/>
                      <w:u w:val="none"/>
                      <w:lang w:val="en-US" w:eastAsia="zh-CN" w:bidi="ar"/>
                    </w:rPr>
                    <w:t>7</w:t>
                  </w:r>
                </w:p>
              </w:tc>
              <w:tc>
                <w:tcPr>
                  <w:tcW w:w="945" w:type="pct"/>
                  <w:gridSpan w:val="2"/>
                  <w:noWrap w:val="0"/>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50" w:lineRule="atLeast"/>
                    <w:ind w:left="0" w:right="0" w:firstLine="0"/>
                    <w:jc w:val="center"/>
                    <w:textAlignment w:val="center"/>
                    <w:rPr>
                      <w:rFonts w:hint="eastAsia"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基于显著性检测与改进Hough变换方法识别未成熟番茄/</w:t>
                  </w:r>
                  <w:r>
                    <w:rPr>
                      <w:rFonts w:hint="default" w:ascii="Times New Roman" w:hAnsi="Times New Roman" w:eastAsia="仿宋" w:cs="Times New Roman"/>
                      <w:b w:val="0"/>
                      <w:i w:val="0"/>
                      <w:iCs w:val="0"/>
                      <w:color w:val="000000"/>
                      <w:kern w:val="0"/>
                      <w:sz w:val="21"/>
                      <w:szCs w:val="21"/>
                      <w:u w:val="none"/>
                      <w:lang w:val="en-US" w:eastAsia="zh-CN" w:bidi="ar"/>
                    </w:rPr>
                    <w:t>农业工程学报</w:t>
                  </w:r>
                </w:p>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p>
              </w:tc>
              <w:tc>
                <w:tcPr>
                  <w:tcW w:w="262" w:type="pct"/>
                  <w:noWrap w:val="0"/>
                  <w:vAlign w:val="center"/>
                </w:tcPr>
                <w:p>
                  <w:pPr>
                    <w:jc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3.446</w:t>
                  </w:r>
                </w:p>
              </w:tc>
              <w:tc>
                <w:tcPr>
                  <w:tcW w:w="468" w:type="pct"/>
                  <w:gridSpan w:val="2"/>
                  <w:noWrap w:val="0"/>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50" w:lineRule="atLeast"/>
                    <w:ind w:left="0" w:right="0" w:firstLine="0"/>
                    <w:jc w:val="center"/>
                    <w:textAlignment w:val="center"/>
                    <w:rPr>
                      <w:rFonts w:hint="eastAsia"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32(14)：219-226</w:t>
                  </w:r>
                </w:p>
                <w:p>
                  <w:pPr>
                    <w:jc w:val="center"/>
                    <w:rPr>
                      <w:rFonts w:hint="default" w:ascii="Times New Roman" w:hAnsi="Times New Roman" w:eastAsia="仿宋" w:cs="Times New Roman"/>
                      <w:b w:val="0"/>
                      <w:i w:val="0"/>
                      <w:iCs w:val="0"/>
                      <w:color w:val="000000"/>
                      <w:kern w:val="0"/>
                      <w:sz w:val="21"/>
                      <w:szCs w:val="21"/>
                      <w:u w:val="none"/>
                      <w:lang w:val="en-US" w:eastAsia="zh-CN" w:bidi="ar"/>
                    </w:rPr>
                  </w:pP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2016年7月23日</w:t>
                  </w:r>
                </w:p>
              </w:tc>
              <w:tc>
                <w:tcPr>
                  <w:tcW w:w="403" w:type="pct"/>
                  <w:noWrap w:val="0"/>
                  <w:vAlign w:val="center"/>
                </w:tcPr>
                <w:p>
                  <w:pPr>
                    <w:jc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default" w:ascii="Times New Roman" w:hAnsi="Times New Roman" w:eastAsia="仿宋" w:cs="Times New Roman"/>
                      <w:b w:val="0"/>
                      <w:i w:val="0"/>
                      <w:iCs w:val="0"/>
                      <w:color w:val="000000"/>
                      <w:kern w:val="0"/>
                      <w:sz w:val="21"/>
                      <w:szCs w:val="21"/>
                      <w:u w:val="none"/>
                      <w:lang w:val="en-US" w:eastAsia="zh-CN" w:bidi="ar"/>
                    </w:rPr>
                    <w:t>肖德琴</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eastAsia="仿宋" w:cs="Times New Roman"/>
                      <w:b w:val="0"/>
                      <w:i w:val="0"/>
                      <w:iCs w:val="0"/>
                      <w:color w:val="000000"/>
                      <w:kern w:val="0"/>
                      <w:sz w:val="21"/>
                      <w:szCs w:val="21"/>
                      <w:u w:val="none"/>
                      <w:lang w:val="en-US" w:eastAsia="zh-CN" w:bidi="ar"/>
                    </w:rPr>
                    <w:t>马翠花</w:t>
                  </w:r>
                </w:p>
              </w:tc>
              <w:tc>
                <w:tcPr>
                  <w:tcW w:w="537" w:type="pct"/>
                  <w:gridSpan w:val="2"/>
                  <w:noWrap w:val="0"/>
                  <w:vAlign w:val="center"/>
                </w:tcPr>
                <w:p>
                  <w:pPr>
                    <w:keepNext w:val="0"/>
                    <w:keepLines w:val="0"/>
                    <w:widowControl/>
                    <w:suppressLineNumbers w:val="0"/>
                    <w:jc w:val="center"/>
                    <w:textAlignment w:val="center"/>
                    <w:rPr>
                      <w:rFonts w:hint="eastAsia"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马翠花，张学平，李育涛，林松，肖德琴，张连宽</w:t>
                  </w:r>
                </w:p>
              </w:tc>
              <w:tc>
                <w:tcPr>
                  <w:tcW w:w="175" w:type="pct"/>
                  <w:noWrap w:val="0"/>
                  <w:vAlign w:val="center"/>
                </w:tcPr>
                <w:p>
                  <w:pPr>
                    <w:jc w:val="center"/>
                    <w:rPr>
                      <w:rFonts w:hint="default" w:ascii="Times New Roman" w:hAnsi="Times New Roman" w:eastAsia="仿宋" w:cs="Times New Roman"/>
                      <w:b w:val="0"/>
                      <w:i w:val="0"/>
                      <w:iCs w:val="0"/>
                      <w:color w:val="000000"/>
                      <w:kern w:val="0"/>
                      <w:sz w:val="21"/>
                      <w:szCs w:val="21"/>
                      <w:u w:val="none"/>
                      <w:lang w:val="en-US" w:eastAsia="zh-CN" w:bidi="ar"/>
                    </w:rPr>
                  </w:pPr>
                </w:p>
              </w:tc>
              <w:tc>
                <w:tcPr>
                  <w:tcW w:w="277" w:type="pct"/>
                  <w:noWrap w:val="0"/>
                  <w:vAlign w:val="center"/>
                </w:tcPr>
                <w:p>
                  <w:pPr>
                    <w:jc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eastAsia="仿宋" w:cs="Times New Roman"/>
                      <w:b w:val="0"/>
                      <w:i w:val="0"/>
                      <w:iCs w:val="0"/>
                      <w:color w:val="000000"/>
                      <w:kern w:val="0"/>
                      <w:sz w:val="21"/>
                      <w:szCs w:val="21"/>
                      <w:u w:val="none"/>
                      <w:lang w:val="en-US" w:eastAsia="zh-CN" w:bidi="ar"/>
                    </w:rPr>
                    <w:t>39</w:t>
                  </w:r>
                </w:p>
              </w:tc>
              <w:tc>
                <w:tcPr>
                  <w:tcW w:w="253" w:type="pct"/>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EI</w:t>
                  </w:r>
                </w:p>
              </w:tc>
              <w:tc>
                <w:tcPr>
                  <w:tcW w:w="205" w:type="pct"/>
                  <w:noWrap w:val="0"/>
                  <w:vAlign w:val="center"/>
                </w:tcPr>
                <w:p>
                  <w:pPr>
                    <w:keepNext w:val="0"/>
                    <w:keepLines w:val="0"/>
                    <w:widowControl/>
                    <w:suppressLineNumbers w:val="0"/>
                    <w:jc w:val="center"/>
                    <w:textAlignment w:val="center"/>
                    <w:rPr>
                      <w:rFonts w:hint="default" w:ascii="Times New Roman" w:hAnsi="Times New Roman" w:eastAsia="仿宋" w:cs="Times New Roman"/>
                      <w:b w:val="0"/>
                      <w:i w:val="0"/>
                      <w:iCs w:val="0"/>
                      <w:color w:val="000000"/>
                      <w:kern w:val="0"/>
                      <w:sz w:val="21"/>
                      <w:szCs w:val="21"/>
                      <w:u w:val="none"/>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1885" w:hRule="exact"/>
                <w:jc w:val="center"/>
              </w:trPr>
              <w:tc>
                <w:tcPr>
                  <w:tcW w:w="204"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8</w:t>
                  </w:r>
                </w:p>
              </w:tc>
              <w:tc>
                <w:tcPr>
                  <w:tcW w:w="945" w:type="pct"/>
                  <w:gridSpan w:val="2"/>
                  <w:noWrap w:val="0"/>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50" w:lineRule="atLeast"/>
                    <w:ind w:left="0" w:right="0" w:firstLine="0"/>
                    <w:jc w:val="center"/>
                    <w:textAlignment w:val="center"/>
                    <w:rPr>
                      <w:rFonts w:hint="eastAsia" w:ascii="Times New Roman" w:hAnsi="Times New Roman" w:eastAsia="仿宋" w:cs="Times New Roman"/>
                      <w:b w:val="0"/>
                      <w:i w:val="0"/>
                      <w:iCs w:val="0"/>
                      <w:color w:val="000000"/>
                      <w:kern w:val="0"/>
                      <w:sz w:val="21"/>
                      <w:szCs w:val="21"/>
                      <w:u w:val="none"/>
                      <w:lang w:val="en-US" w:eastAsia="zh-CN" w:bidi="ar"/>
                    </w:rPr>
                  </w:pPr>
                  <w:r>
                    <w:rPr>
                      <w:rFonts w:hint="eastAsia" w:ascii="Times New Roman" w:hAnsi="Times New Roman" w:eastAsia="仿宋" w:cs="Times New Roman"/>
                      <w:b w:val="0"/>
                      <w:i w:val="0"/>
                      <w:iCs w:val="0"/>
                      <w:color w:val="000000"/>
                      <w:kern w:val="0"/>
                      <w:sz w:val="21"/>
                      <w:szCs w:val="21"/>
                      <w:u w:val="none"/>
                      <w:lang w:val="en-US" w:eastAsia="zh-CN" w:bidi="ar"/>
                    </w:rPr>
                    <w:t>支持需求聚合的C2B旅游电子商务自动谈判系统研究</w:t>
                  </w:r>
                </w:p>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/计算机应用与软件</w:t>
                  </w:r>
                </w:p>
              </w:tc>
              <w:tc>
                <w:tcPr>
                  <w:tcW w:w="262"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1.945</w:t>
                  </w:r>
                </w:p>
              </w:tc>
              <w:tc>
                <w:tcPr>
                  <w:tcW w:w="468" w:type="pct"/>
                  <w:gridSpan w:val="2"/>
                  <w:noWrap w:val="0"/>
                  <w:vAlign w:val="center"/>
                </w:tcPr>
                <w:p>
                  <w:pPr>
                    <w:jc w:val="center"/>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32(08)：52-55</w:t>
                  </w:r>
                </w:p>
              </w:tc>
              <w:tc>
                <w:tcPr>
                  <w:tcW w:w="533"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default" w:ascii="Times New Roman" w:hAnsi="Times New Roman" w:eastAsia="仿宋" w:cs="Times New Roman"/>
                      <w:b w:val="0"/>
                      <w:i w:val="0"/>
                      <w:iCs w:val="0"/>
                      <w:color w:val="000000"/>
                      <w:kern w:val="0"/>
                      <w:sz w:val="21"/>
                      <w:szCs w:val="21"/>
                      <w:u w:val="none"/>
                      <w:lang w:val="en-US" w:eastAsia="zh-CN" w:bidi="ar"/>
                    </w:rPr>
                    <w:t>201</w:t>
                  </w:r>
                  <w:r>
                    <w:rPr>
                      <w:rFonts w:hint="eastAsia" w:eastAsia="仿宋" w:cs="Times New Roman"/>
                      <w:b w:val="0"/>
                      <w:i w:val="0"/>
                      <w:iCs w:val="0"/>
                      <w:color w:val="000000"/>
                      <w:kern w:val="0"/>
                      <w:sz w:val="21"/>
                      <w:szCs w:val="21"/>
                      <w:u w:val="none"/>
                      <w:lang w:val="en-US" w:eastAsia="zh-CN" w:bidi="ar"/>
                    </w:rPr>
                    <w:t>5</w:t>
                  </w:r>
                  <w:r>
                    <w:rPr>
                      <w:rFonts w:hint="default" w:ascii="Times New Roman" w:hAnsi="Times New Roman" w:eastAsia="仿宋" w:cs="Times New Roman"/>
                      <w:b w:val="0"/>
                      <w:i w:val="0"/>
                      <w:iCs w:val="0"/>
                      <w:color w:val="000000"/>
                      <w:kern w:val="0"/>
                      <w:sz w:val="21"/>
                      <w:szCs w:val="21"/>
                      <w:u w:val="none"/>
                      <w:lang w:val="en-US" w:eastAsia="zh-CN" w:bidi="ar"/>
                    </w:rPr>
                    <w:t>年</w:t>
                  </w:r>
                  <w:r>
                    <w:rPr>
                      <w:rFonts w:hint="eastAsia" w:eastAsia="仿宋" w:cs="Times New Roman"/>
                      <w:b w:val="0"/>
                      <w:i w:val="0"/>
                      <w:iCs w:val="0"/>
                      <w:color w:val="000000"/>
                      <w:kern w:val="0"/>
                      <w:sz w:val="21"/>
                      <w:szCs w:val="21"/>
                      <w:u w:val="none"/>
                      <w:lang w:val="en-US" w:eastAsia="zh-CN" w:bidi="ar"/>
                    </w:rPr>
                    <w:t>8月15日</w:t>
                  </w:r>
                </w:p>
              </w:tc>
              <w:tc>
                <w:tcPr>
                  <w:tcW w:w="403" w:type="pct"/>
                  <w:noWrap w:val="0"/>
                  <w:vAlign w:val="center"/>
                </w:tcPr>
                <w:p>
                  <w:pPr>
                    <w:jc w:val="center"/>
                    <w:rPr>
                      <w:rFonts w:hint="default" w:ascii="Times New Roman" w:hAnsi="Times New Roman" w:cs="Times New Roman"/>
                      <w:color w:val="000000"/>
                      <w:sz w:val="21"/>
                      <w:szCs w:val="21"/>
                      <w:highlight w:val="none"/>
                    </w:rPr>
                  </w:pPr>
                  <w:r>
                    <w:rPr>
                      <w:rFonts w:hint="eastAsia" w:eastAsia="仿宋" w:cs="Times New Roman"/>
                      <w:b w:val="0"/>
                      <w:i w:val="0"/>
                      <w:iCs w:val="0"/>
                      <w:color w:val="000000"/>
                      <w:kern w:val="0"/>
                      <w:sz w:val="21"/>
                      <w:szCs w:val="21"/>
                      <w:u w:val="none"/>
                      <w:lang w:val="en-US" w:eastAsia="zh-CN" w:bidi="ar"/>
                    </w:rPr>
                    <w:t>刘晓文</w:t>
                  </w:r>
                </w:p>
              </w:tc>
              <w:tc>
                <w:tcPr>
                  <w:tcW w:w="390"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lang w:val="en-US"/>
                    </w:rPr>
                  </w:pPr>
                  <w:r>
                    <w:rPr>
                      <w:rFonts w:hint="eastAsia" w:eastAsia="仿宋" w:cs="Times New Roman"/>
                      <w:b w:val="0"/>
                      <w:i w:val="0"/>
                      <w:iCs w:val="0"/>
                      <w:color w:val="000000"/>
                      <w:kern w:val="0"/>
                      <w:sz w:val="21"/>
                      <w:szCs w:val="21"/>
                      <w:u w:val="none"/>
                      <w:lang w:val="en-US" w:eastAsia="zh-CN" w:bidi="ar"/>
                    </w:rPr>
                    <w:t>刘晓文</w:t>
                  </w:r>
                </w:p>
              </w:tc>
              <w:tc>
                <w:tcPr>
                  <w:tcW w:w="537" w:type="pct"/>
                  <w:gridSpan w:val="2"/>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eastAsia" w:eastAsia="仿宋" w:cs="Times New Roman"/>
                      <w:b w:val="0"/>
                      <w:i w:val="0"/>
                      <w:iCs w:val="0"/>
                      <w:color w:val="000000"/>
                      <w:kern w:val="0"/>
                      <w:sz w:val="21"/>
                      <w:szCs w:val="21"/>
                      <w:u w:val="none"/>
                      <w:lang w:val="en-US" w:eastAsia="zh-CN" w:bidi="ar"/>
                    </w:rPr>
                    <w:t>刘晓文，韩冰，蒋永辉，于瑾</w:t>
                  </w:r>
                </w:p>
              </w:tc>
              <w:tc>
                <w:tcPr>
                  <w:tcW w:w="175" w:type="pct"/>
                  <w:noWrap w:val="0"/>
                  <w:vAlign w:val="center"/>
                </w:tcPr>
                <w:p>
                  <w:pPr>
                    <w:jc w:val="center"/>
                    <w:rPr>
                      <w:rFonts w:hint="default" w:ascii="Times New Roman" w:hAnsi="Times New Roman" w:cs="Times New Roman"/>
                      <w:color w:val="000000"/>
                      <w:sz w:val="21"/>
                      <w:szCs w:val="21"/>
                      <w:highlight w:val="none"/>
                    </w:rPr>
                  </w:pPr>
                </w:p>
              </w:tc>
              <w:tc>
                <w:tcPr>
                  <w:tcW w:w="277" w:type="pct"/>
                  <w:noWrap w:val="0"/>
                  <w:vAlign w:val="center"/>
                </w:tcPr>
                <w:p>
                  <w:pPr>
                    <w:jc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5</w:t>
                  </w:r>
                </w:p>
              </w:tc>
              <w:tc>
                <w:tcPr>
                  <w:tcW w:w="253" w:type="pct"/>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sz w:val="21"/>
                      <w:szCs w:val="21"/>
                      <w:highlight w:val="none"/>
                      <w:lang w:val="en-US" w:eastAsia="zh-CN"/>
                    </w:rPr>
                  </w:pPr>
                  <w:r>
                    <w:rPr>
                      <w:rFonts w:hint="eastAsia" w:cs="Times New Roman"/>
                      <w:color w:val="000000"/>
                      <w:sz w:val="21"/>
                      <w:szCs w:val="21"/>
                      <w:highlight w:val="none"/>
                      <w:lang w:val="en-US" w:eastAsia="zh-CN"/>
                    </w:rPr>
                    <w:t>中文核心</w:t>
                  </w:r>
                </w:p>
              </w:tc>
              <w:tc>
                <w:tcPr>
                  <w:tcW w:w="205" w:type="pct"/>
                  <w:noWrap w:val="0"/>
                  <w:vAlign w:val="center"/>
                </w:tcPr>
                <w:p>
                  <w:pPr>
                    <w:keepNext w:val="0"/>
                    <w:keepLines w:val="0"/>
                    <w:widowControl/>
                    <w:suppressLineNumbers w:val="0"/>
                    <w:jc w:val="center"/>
                    <w:textAlignment w:val="center"/>
                    <w:rPr>
                      <w:rFonts w:hint="default" w:ascii="Times New Roman" w:hAnsi="Times New Roman" w:cs="Times New Roman"/>
                      <w:color w:val="000000"/>
                      <w:sz w:val="21"/>
                      <w:szCs w:val="21"/>
                      <w:highlight w:val="none"/>
                    </w:rPr>
                  </w:pPr>
                  <w:r>
                    <w:rPr>
                      <w:rFonts w:hint="default" w:ascii="Times New Roman" w:hAnsi="Times New Roman" w:eastAsia="仿宋" w:cs="Times New Roman"/>
                      <w:b w:val="0"/>
                      <w:i w:val="0"/>
                      <w:iCs w:val="0"/>
                      <w:color w:val="000000"/>
                      <w:kern w:val="0"/>
                      <w:sz w:val="21"/>
                      <w:szCs w:val="21"/>
                      <w:u w:val="none"/>
                      <w:lang w:val="en-US" w:eastAsia="zh-CN" w:bidi="ar"/>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341" w:type="pct"/>
                <w:trHeight w:val="754" w:hRule="exact"/>
                <w:jc w:val="center"/>
              </w:trPr>
              <w:tc>
                <w:tcPr>
                  <w:tcW w:w="3747" w:type="pct"/>
                  <w:gridSpan w:val="13"/>
                  <w:noWrap w:val="0"/>
                  <w:vAlign w:val="center"/>
                </w:tcPr>
                <w:p>
                  <w:pPr>
                    <w:pStyle w:val="4"/>
                    <w:adjustRightInd w:val="0"/>
                    <w:spacing w:after="50" w:afterLines="0" w:line="320" w:lineRule="exact"/>
                    <w:ind w:firstLine="0" w:firstLineChars="0"/>
                    <w:jc w:val="center"/>
                    <w:outlineLvl w:val="1"/>
                    <w:rPr>
                      <w:rFonts w:hint="eastAsia" w:ascii="宋体" w:hAnsi="宋体"/>
                      <w:color w:val="000000"/>
                      <w:sz w:val="21"/>
                      <w:szCs w:val="28"/>
                      <w:highlight w:val="none"/>
                    </w:rPr>
                  </w:pPr>
                  <w:r>
                    <w:rPr>
                      <w:rFonts w:hint="eastAsia" w:ascii="宋体" w:hAnsi="宋体"/>
                      <w:color w:val="000000"/>
                      <w:sz w:val="21"/>
                      <w:szCs w:val="28"/>
                      <w:highlight w:val="none"/>
                    </w:rPr>
                    <w:t>合  计</w:t>
                  </w:r>
                </w:p>
              </w:tc>
              <w:tc>
                <w:tcPr>
                  <w:tcW w:w="175" w:type="pct"/>
                  <w:noWrap w:val="0"/>
                  <w:vAlign w:val="center"/>
                </w:tcPr>
                <w:p>
                  <w:pPr>
                    <w:pStyle w:val="4"/>
                    <w:adjustRightInd w:val="0"/>
                    <w:spacing w:after="50" w:afterLines="0" w:line="320" w:lineRule="exact"/>
                    <w:ind w:firstLine="0" w:firstLineChars="0"/>
                    <w:jc w:val="center"/>
                    <w:outlineLvl w:val="1"/>
                    <w:rPr>
                      <w:rFonts w:ascii="宋体" w:hAnsi="宋体"/>
                      <w:color w:val="000000"/>
                      <w:sz w:val="21"/>
                      <w:szCs w:val="28"/>
                      <w:highlight w:val="none"/>
                    </w:rPr>
                  </w:pPr>
                </w:p>
              </w:tc>
              <w:tc>
                <w:tcPr>
                  <w:tcW w:w="277" w:type="pct"/>
                  <w:noWrap w:val="0"/>
                  <w:vAlign w:val="top"/>
                </w:tcPr>
                <w:p>
                  <w:pPr>
                    <w:pStyle w:val="4"/>
                    <w:adjustRightInd w:val="0"/>
                    <w:spacing w:after="50" w:afterLines="0" w:line="320" w:lineRule="exact"/>
                    <w:ind w:firstLine="0" w:firstLineChars="0"/>
                    <w:jc w:val="center"/>
                    <w:outlineLvl w:val="1"/>
                    <w:rPr>
                      <w:rFonts w:hint="default" w:ascii="宋体" w:hAnsi="宋体" w:eastAsia="宋体"/>
                      <w:color w:val="000000"/>
                      <w:sz w:val="21"/>
                      <w:szCs w:val="28"/>
                      <w:highlight w:val="none"/>
                      <w:lang w:val="en-US" w:eastAsia="zh-CN"/>
                    </w:rPr>
                  </w:pPr>
                  <w:r>
                    <w:rPr>
                      <w:rFonts w:hint="eastAsia" w:ascii="宋体" w:hAnsi="宋体"/>
                      <w:color w:val="000000"/>
                      <w:sz w:val="21"/>
                      <w:szCs w:val="28"/>
                      <w:highlight w:val="none"/>
                      <w:lang w:val="en-US" w:eastAsia="zh-CN"/>
                    </w:rPr>
                    <w:t>353</w:t>
                  </w:r>
                </w:p>
              </w:tc>
              <w:tc>
                <w:tcPr>
                  <w:tcW w:w="253" w:type="pct"/>
                  <w:noWrap w:val="0"/>
                  <w:vAlign w:val="top"/>
                </w:tcPr>
                <w:p>
                  <w:pPr>
                    <w:pStyle w:val="4"/>
                    <w:adjustRightInd w:val="0"/>
                    <w:spacing w:after="50" w:afterLines="0" w:line="320" w:lineRule="exact"/>
                    <w:ind w:firstLine="0" w:firstLineChars="0"/>
                    <w:jc w:val="center"/>
                    <w:outlineLvl w:val="1"/>
                    <w:rPr>
                      <w:rFonts w:hint="default" w:ascii="宋体" w:hAnsi="宋体" w:eastAsia="宋体"/>
                      <w:color w:val="000000"/>
                      <w:sz w:val="21"/>
                      <w:szCs w:val="28"/>
                      <w:highlight w:val="none"/>
                      <w:lang w:val="en" w:eastAsia="zh-CN"/>
                    </w:rPr>
                  </w:pPr>
                  <w:r>
                    <w:rPr>
                      <w:rFonts w:hint="default" w:ascii="宋体" w:hAnsi="宋体"/>
                      <w:color w:val="000000"/>
                      <w:sz w:val="21"/>
                      <w:szCs w:val="28"/>
                      <w:highlight w:val="none"/>
                      <w:lang w:val="en" w:eastAsia="zh-CN"/>
                    </w:rPr>
                    <w:t>/</w:t>
                  </w:r>
                </w:p>
              </w:tc>
              <w:tc>
                <w:tcPr>
                  <w:tcW w:w="205" w:type="pct"/>
                  <w:noWrap w:val="0"/>
                  <w:vAlign w:val="top"/>
                </w:tcPr>
                <w:p>
                  <w:pPr>
                    <w:pStyle w:val="4"/>
                    <w:adjustRightInd w:val="0"/>
                    <w:spacing w:after="50" w:afterLines="0" w:line="320" w:lineRule="exact"/>
                    <w:ind w:firstLine="0" w:firstLineChars="0"/>
                    <w:jc w:val="center"/>
                    <w:outlineLvl w:val="1"/>
                    <w:rPr>
                      <w:rFonts w:hint="default" w:ascii="宋体" w:hAnsi="宋体"/>
                      <w:color w:val="000000"/>
                      <w:sz w:val="21"/>
                      <w:szCs w:val="28"/>
                      <w:highlight w:val="none"/>
                      <w:lang w:val="en"/>
                    </w:rPr>
                  </w:pPr>
                  <w:r>
                    <w:rPr>
                      <w:rFonts w:hint="default" w:ascii="宋体" w:hAnsi="宋体"/>
                      <w:color w:val="000000"/>
                      <w:sz w:val="21"/>
                      <w:szCs w:val="28"/>
                      <w:highlight w:val="none"/>
                      <w:lang w:val="e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5" w:type="pct"/>
                  <w:gridSpan w:val="2"/>
                  <w:noWrap w:val="0"/>
                  <w:vAlign w:val="center"/>
                </w:tcPr>
                <w:p>
                  <w:pPr>
                    <w:pStyle w:val="4"/>
                    <w:spacing w:line="390" w:lineRule="exact"/>
                    <w:ind w:firstLine="0" w:firstLineChars="0"/>
                    <w:jc w:val="center"/>
                    <w:rPr>
                      <w:rFonts w:ascii="宋体" w:hAnsi="宋体"/>
                      <w:sz w:val="21"/>
                      <w:highlight w:val="none"/>
                    </w:rPr>
                  </w:pPr>
                  <w:r>
                    <w:rPr>
                      <w:rFonts w:ascii="宋体" w:hAnsi="宋体"/>
                      <w:sz w:val="21"/>
                      <w:highlight w:val="none"/>
                    </w:rPr>
                    <w:t>知识产权</w:t>
                  </w:r>
                  <w:r>
                    <w:rPr>
                      <w:rFonts w:hint="eastAsia" w:ascii="宋体" w:hAnsi="宋体"/>
                      <w:sz w:val="21"/>
                      <w:highlight w:val="none"/>
                      <w:lang w:eastAsia="zh-CN"/>
                    </w:rPr>
                    <w:t>（标准）</w:t>
                  </w:r>
                  <w:r>
                    <w:rPr>
                      <w:rFonts w:ascii="宋体" w:hAnsi="宋体"/>
                      <w:sz w:val="21"/>
                      <w:highlight w:val="none"/>
                    </w:rPr>
                    <w:t>类别</w:t>
                  </w:r>
                </w:p>
              </w:tc>
              <w:tc>
                <w:tcPr>
                  <w:tcW w:w="645" w:type="pct"/>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知识产权</w:t>
                  </w:r>
                  <w:r>
                    <w:rPr>
                      <w:rFonts w:hint="eastAsia" w:ascii="宋体" w:hAnsi="宋体"/>
                      <w:sz w:val="21"/>
                      <w:highlight w:val="none"/>
                      <w:lang w:eastAsia="zh-CN"/>
                    </w:rPr>
                    <w:t>（标准）</w:t>
                  </w:r>
                  <w:r>
                    <w:rPr>
                      <w:rFonts w:hint="eastAsia" w:ascii="宋体" w:hAnsi="宋体"/>
                      <w:sz w:val="21"/>
                      <w:highlight w:val="none"/>
                    </w:rPr>
                    <w:t>具体</w:t>
                  </w:r>
                  <w:r>
                    <w:rPr>
                      <w:rFonts w:ascii="宋体" w:hAnsi="宋体"/>
                      <w:sz w:val="21"/>
                      <w:highlight w:val="none"/>
                    </w:rPr>
                    <w:t>名称</w:t>
                  </w:r>
                </w:p>
              </w:tc>
              <w:tc>
                <w:tcPr>
                  <w:tcW w:w="519" w:type="pct"/>
                  <w:gridSpan w:val="2"/>
                  <w:noWrap w:val="0"/>
                  <w:vAlign w:val="center"/>
                </w:tcPr>
                <w:p>
                  <w:pPr>
                    <w:pStyle w:val="4"/>
                    <w:spacing w:line="390" w:lineRule="exact"/>
                    <w:ind w:firstLine="0" w:firstLineChars="0"/>
                    <w:jc w:val="center"/>
                    <w:rPr>
                      <w:rFonts w:ascii="宋体" w:hAnsi="宋体"/>
                      <w:sz w:val="21"/>
                      <w:highlight w:val="none"/>
                    </w:rPr>
                  </w:pPr>
                  <w:r>
                    <w:rPr>
                      <w:rFonts w:ascii="宋体" w:hAnsi="宋体"/>
                      <w:sz w:val="21"/>
                      <w:highlight w:val="none"/>
                    </w:rPr>
                    <w:t>国</w:t>
                  </w:r>
                  <w:r>
                    <w:rPr>
                      <w:rFonts w:hint="eastAsia" w:ascii="宋体" w:hAnsi="宋体"/>
                      <w:sz w:val="21"/>
                      <w:highlight w:val="none"/>
                    </w:rPr>
                    <w:t>家</w:t>
                  </w:r>
                </w:p>
                <w:p>
                  <w:pPr>
                    <w:pStyle w:val="4"/>
                    <w:spacing w:line="390" w:lineRule="exact"/>
                    <w:ind w:firstLine="0" w:firstLineChars="0"/>
                    <w:jc w:val="center"/>
                    <w:rPr>
                      <w:rFonts w:ascii="宋体" w:hAnsi="宋体"/>
                      <w:sz w:val="21"/>
                      <w:highlight w:val="none"/>
                    </w:rPr>
                  </w:pPr>
                  <w:r>
                    <w:rPr>
                      <w:rFonts w:ascii="宋体" w:hAnsi="宋体"/>
                      <w:sz w:val="21"/>
                      <w:highlight w:val="none"/>
                    </w:rPr>
                    <w:t>（</w:t>
                  </w:r>
                  <w:r>
                    <w:rPr>
                      <w:rFonts w:hint="eastAsia" w:ascii="宋体" w:hAnsi="宋体"/>
                      <w:sz w:val="21"/>
                      <w:highlight w:val="none"/>
                    </w:rPr>
                    <w:t>地</w:t>
                  </w:r>
                  <w:r>
                    <w:rPr>
                      <w:rFonts w:ascii="宋体" w:hAnsi="宋体"/>
                      <w:sz w:val="21"/>
                      <w:highlight w:val="none"/>
                    </w:rPr>
                    <w:t>区）</w:t>
                  </w:r>
                </w:p>
              </w:tc>
              <w:tc>
                <w:tcPr>
                  <w:tcW w:w="738" w:type="pct"/>
                  <w:gridSpan w:val="2"/>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授权号</w:t>
                  </w:r>
                  <w:r>
                    <w:rPr>
                      <w:rFonts w:hint="eastAsia" w:ascii="宋体" w:hAnsi="宋体"/>
                      <w:sz w:val="21"/>
                      <w:highlight w:val="none"/>
                      <w:lang w:eastAsia="zh-CN"/>
                    </w:rPr>
                    <w:t>（标准编号）</w:t>
                  </w:r>
                </w:p>
              </w:tc>
              <w:tc>
                <w:tcPr>
                  <w:tcW w:w="533" w:type="pct"/>
                  <w:gridSpan w:val="3"/>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授权</w:t>
                  </w:r>
                  <w:r>
                    <w:rPr>
                      <w:rFonts w:hint="eastAsia" w:ascii="宋体" w:hAnsi="宋体"/>
                      <w:sz w:val="21"/>
                      <w:highlight w:val="none"/>
                      <w:lang w:eastAsia="zh-CN"/>
                    </w:rPr>
                    <w:t>（标准实施）</w:t>
                  </w:r>
                  <w:r>
                    <w:rPr>
                      <w:rFonts w:hint="eastAsia" w:ascii="宋体" w:hAnsi="宋体"/>
                      <w:sz w:val="21"/>
                      <w:highlight w:val="none"/>
                    </w:rPr>
                    <w:t>日期</w:t>
                  </w:r>
                </w:p>
              </w:tc>
              <w:tc>
                <w:tcPr>
                  <w:tcW w:w="572" w:type="pct"/>
                  <w:gridSpan w:val="2"/>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证书编号</w:t>
                  </w:r>
                  <w:r>
                    <w:rPr>
                      <w:rFonts w:hint="eastAsia" w:ascii="宋体" w:hAnsi="宋体"/>
                      <w:sz w:val="21"/>
                      <w:highlight w:val="none"/>
                      <w:lang w:eastAsia="zh-CN"/>
                    </w:rPr>
                    <w:t>（标准批准发布部门）</w:t>
                  </w:r>
                </w:p>
              </w:tc>
              <w:tc>
                <w:tcPr>
                  <w:tcW w:w="409" w:type="pct"/>
                  <w:gridSpan w:val="2"/>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权利人</w:t>
                  </w:r>
                  <w:r>
                    <w:rPr>
                      <w:rFonts w:hint="eastAsia" w:ascii="宋体" w:hAnsi="宋体"/>
                      <w:sz w:val="21"/>
                      <w:highlight w:val="none"/>
                      <w:lang w:eastAsia="zh-CN"/>
                    </w:rPr>
                    <w:t>（标准起草单位）</w:t>
                  </w:r>
                </w:p>
              </w:tc>
              <w:tc>
                <w:tcPr>
                  <w:tcW w:w="530" w:type="pct"/>
                  <w:gridSpan w:val="2"/>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发明人</w:t>
                  </w:r>
                  <w:r>
                    <w:rPr>
                      <w:rFonts w:hint="eastAsia" w:ascii="宋体" w:hAnsi="宋体"/>
                      <w:sz w:val="21"/>
                      <w:highlight w:val="none"/>
                      <w:lang w:eastAsia="zh-CN"/>
                    </w:rPr>
                    <w:t>（标准起草人）</w:t>
                  </w:r>
                </w:p>
              </w:tc>
              <w:tc>
                <w:tcPr>
                  <w:tcW w:w="546" w:type="pct"/>
                  <w:gridSpan w:val="2"/>
                  <w:noWrap w:val="0"/>
                  <w:vAlign w:val="center"/>
                </w:tcPr>
                <w:p>
                  <w:pPr>
                    <w:pStyle w:val="4"/>
                    <w:spacing w:line="390" w:lineRule="exact"/>
                    <w:ind w:firstLine="0" w:firstLineChars="0"/>
                    <w:jc w:val="center"/>
                    <w:rPr>
                      <w:rFonts w:ascii="宋体" w:hAnsi="宋体"/>
                      <w:sz w:val="21"/>
                      <w:highlight w:val="none"/>
                    </w:rPr>
                  </w:pPr>
                  <w:r>
                    <w:rPr>
                      <w:rFonts w:hint="eastAsia" w:ascii="宋体" w:hAnsi="宋体"/>
                      <w:sz w:val="21"/>
                      <w:highlight w:val="none"/>
                    </w:rPr>
                    <w:t>发明专利</w:t>
                  </w:r>
                  <w:r>
                    <w:rPr>
                      <w:rFonts w:hint="eastAsia" w:ascii="宋体" w:hAnsi="宋体"/>
                      <w:sz w:val="21"/>
                      <w:highlight w:val="none"/>
                      <w:lang w:eastAsia="zh-CN"/>
                    </w:rPr>
                    <w:t>（标准）</w:t>
                  </w:r>
                  <w:r>
                    <w:rPr>
                      <w:rFonts w:hint="eastAsia" w:ascii="宋体" w:hAnsi="宋体"/>
                      <w:sz w:val="21"/>
                      <w:highlight w:val="none"/>
                    </w:rPr>
                    <w:t>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42" w:hRule="exact"/>
                <w:jc w:val="center"/>
              </w:trPr>
              <w:tc>
                <w:tcPr>
                  <w:tcW w:w="505"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实用新型专利</w:t>
                  </w:r>
                </w:p>
              </w:tc>
              <w:tc>
                <w:tcPr>
                  <w:tcW w:w="645" w:type="pct"/>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一种用于大数据智能数据监控设备</w:t>
                  </w:r>
                </w:p>
              </w:tc>
              <w:tc>
                <w:tcPr>
                  <w:tcW w:w="51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中国</w:t>
                  </w:r>
                </w:p>
              </w:tc>
              <w:tc>
                <w:tcPr>
                  <w:tcW w:w="738"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ZL2022 20039588.1</w:t>
                  </w:r>
                </w:p>
              </w:tc>
              <w:tc>
                <w:tcPr>
                  <w:tcW w:w="533" w:type="pct"/>
                  <w:gridSpan w:val="3"/>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2022年6月3日</w:t>
                  </w:r>
                </w:p>
              </w:tc>
              <w:tc>
                <w:tcPr>
                  <w:tcW w:w="572"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16640447</w:t>
                  </w:r>
                </w:p>
              </w:tc>
              <w:tc>
                <w:tcPr>
                  <w:tcW w:w="40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海南师范大学</w:t>
                  </w:r>
                </w:p>
              </w:tc>
              <w:tc>
                <w:tcPr>
                  <w:tcW w:w="530"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龙海侠</w:t>
                  </w:r>
                </w:p>
              </w:tc>
              <w:tc>
                <w:tcPr>
                  <w:tcW w:w="546"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8" w:hRule="exact"/>
                <w:jc w:val="center"/>
              </w:trPr>
              <w:tc>
                <w:tcPr>
                  <w:tcW w:w="505"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实用新型专利</w:t>
                  </w:r>
                </w:p>
              </w:tc>
              <w:tc>
                <w:tcPr>
                  <w:tcW w:w="645" w:type="pct"/>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一种基于人工智能的安全监控设备</w:t>
                  </w:r>
                </w:p>
              </w:tc>
              <w:tc>
                <w:tcPr>
                  <w:tcW w:w="51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中国</w:t>
                  </w:r>
                </w:p>
              </w:tc>
              <w:tc>
                <w:tcPr>
                  <w:tcW w:w="738"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ZL202121579413.1</w:t>
                  </w:r>
                </w:p>
              </w:tc>
              <w:tc>
                <w:tcPr>
                  <w:tcW w:w="533" w:type="pct"/>
                  <w:gridSpan w:val="3"/>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2021年11月26日</w:t>
                  </w:r>
                </w:p>
              </w:tc>
              <w:tc>
                <w:tcPr>
                  <w:tcW w:w="572"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14867993</w:t>
                  </w:r>
                </w:p>
              </w:tc>
              <w:tc>
                <w:tcPr>
                  <w:tcW w:w="40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海南师范大学</w:t>
                  </w:r>
                </w:p>
              </w:tc>
              <w:tc>
                <w:tcPr>
                  <w:tcW w:w="530"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龙海侠， 汪浩俊， 刘天跃，付海艳</w:t>
                  </w:r>
                </w:p>
              </w:tc>
              <w:tc>
                <w:tcPr>
                  <w:tcW w:w="546"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18" w:hRule="exact"/>
                <w:jc w:val="center"/>
              </w:trPr>
              <w:tc>
                <w:tcPr>
                  <w:tcW w:w="505"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发明专利</w:t>
                  </w:r>
                </w:p>
              </w:tc>
              <w:tc>
                <w:tcPr>
                  <w:tcW w:w="645" w:type="pct"/>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一种基于TensorFlow结合多层CNN网络的交通灯识别方法</w:t>
                  </w:r>
                </w:p>
              </w:tc>
              <w:tc>
                <w:tcPr>
                  <w:tcW w:w="519"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中国</w:t>
                  </w:r>
                </w:p>
              </w:tc>
              <w:tc>
                <w:tcPr>
                  <w:tcW w:w="738"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ZL201811167453.8</w:t>
                  </w:r>
                </w:p>
              </w:tc>
              <w:tc>
                <w:tcPr>
                  <w:tcW w:w="533" w:type="pct"/>
                  <w:gridSpan w:val="3"/>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2022.01.07</w:t>
                  </w:r>
                </w:p>
              </w:tc>
              <w:tc>
                <w:tcPr>
                  <w:tcW w:w="572"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4885591</w:t>
                  </w:r>
                </w:p>
              </w:tc>
              <w:tc>
                <w:tcPr>
                  <w:tcW w:w="409"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海南师范大学</w:t>
                  </w:r>
                </w:p>
              </w:tc>
              <w:tc>
                <w:tcPr>
                  <w:tcW w:w="530"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谢金宝,刘秋阳,王吉予,于鹏,刘强,徐照亮</w:t>
                  </w:r>
                </w:p>
              </w:tc>
              <w:tc>
                <w:tcPr>
                  <w:tcW w:w="546" w:type="pct"/>
                  <w:gridSpan w:val="2"/>
                  <w:noWrap w:val="0"/>
                  <w:vAlign w:val="center"/>
                </w:tcPr>
                <w:p>
                  <w:pPr>
                    <w:keepNext w:val="0"/>
                    <w:keepLines w:val="0"/>
                    <w:widowControl/>
                    <w:suppressLineNumbers w:val="0"/>
                    <w:jc w:val="both"/>
                    <w:textAlignment w:val="top"/>
                    <w:rPr>
                      <w:rFonts w:hint="eastAsia" w:ascii="仿宋" w:hAnsi="仿宋" w:eastAsia="仿宋" w:cs="仿宋"/>
                      <w:b w:val="0"/>
                      <w:i w:val="0"/>
                      <w:iCs w:val="0"/>
                      <w:color w:val="000000"/>
                      <w:kern w:val="0"/>
                      <w:sz w:val="21"/>
                      <w:szCs w:val="21"/>
                      <w:u w:val="none"/>
                      <w:lang w:val="en-US" w:eastAsia="zh-CN" w:bidi="ar"/>
                    </w:rPr>
                  </w:pPr>
                  <w:r>
                    <w:rPr>
                      <w:rFonts w:hint="eastAsia" w:ascii="仿宋" w:hAnsi="仿宋" w:eastAsia="仿宋" w:cs="仿宋"/>
                      <w:b w:val="0"/>
                      <w:i w:val="0"/>
                      <w:iCs w:val="0"/>
                      <w:color w:val="000000"/>
                      <w:kern w:val="0"/>
                      <w:sz w:val="21"/>
                      <w:szCs w:val="21"/>
                      <w:u w:val="none"/>
                      <w:lang w:val="en-US" w:eastAsia="zh-CN" w:bidi="ar"/>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45" w:hRule="exact"/>
                <w:jc w:val="center"/>
              </w:trPr>
              <w:tc>
                <w:tcPr>
                  <w:tcW w:w="505"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发明专利</w:t>
                  </w:r>
                </w:p>
              </w:tc>
              <w:tc>
                <w:tcPr>
                  <w:tcW w:w="645" w:type="pct"/>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基于Attention神经网络的多元特征融合中文文本分类方法</w:t>
                  </w:r>
                </w:p>
              </w:tc>
              <w:tc>
                <w:tcPr>
                  <w:tcW w:w="51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中国</w:t>
                  </w:r>
                </w:p>
              </w:tc>
              <w:tc>
                <w:tcPr>
                  <w:tcW w:w="738"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ZL201810063815.2</w:t>
                  </w:r>
                </w:p>
              </w:tc>
              <w:tc>
                <w:tcPr>
                  <w:tcW w:w="533" w:type="pct"/>
                  <w:gridSpan w:val="3"/>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2022.03.01</w:t>
                  </w:r>
                </w:p>
              </w:tc>
              <w:tc>
                <w:tcPr>
                  <w:tcW w:w="572"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4967054</w:t>
                  </w:r>
                </w:p>
              </w:tc>
              <w:tc>
                <w:tcPr>
                  <w:tcW w:w="40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海南师范大学</w:t>
                  </w:r>
                </w:p>
              </w:tc>
              <w:tc>
                <w:tcPr>
                  <w:tcW w:w="530"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谢金宝,侯永进,殷楠楠,谢桂芬,王玉静,梁欣涛</w:t>
                  </w:r>
                </w:p>
              </w:tc>
              <w:tc>
                <w:tcPr>
                  <w:tcW w:w="546"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有效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45" w:hRule="exact"/>
                <w:jc w:val="center"/>
              </w:trPr>
              <w:tc>
                <w:tcPr>
                  <w:tcW w:w="505" w:type="pct"/>
                  <w:gridSpan w:val="2"/>
                  <w:noWrap w:val="0"/>
                  <w:vAlign w:val="center"/>
                </w:tcPr>
                <w:p>
                  <w:pPr>
                    <w:keepNext w:val="0"/>
                    <w:keepLines w:val="0"/>
                    <w:widowControl/>
                    <w:suppressLineNumbers w:val="0"/>
                    <w:jc w:val="both"/>
                    <w:textAlignment w:val="top"/>
                    <w:rPr>
                      <w:rFonts w:hint="default" w:ascii="仿宋" w:hAnsi="仿宋" w:eastAsia="仿宋" w:cs="仿宋"/>
                      <w:sz w:val="21"/>
                      <w:szCs w:val="21"/>
                      <w:highlight w:val="none"/>
                      <w:lang w:val="en-US"/>
                    </w:rPr>
                  </w:pPr>
                  <w:r>
                    <w:rPr>
                      <w:rFonts w:hint="eastAsia" w:ascii="仿宋" w:hAnsi="仿宋" w:eastAsia="仿宋" w:cs="仿宋"/>
                      <w:b w:val="0"/>
                      <w:i w:val="0"/>
                      <w:iCs w:val="0"/>
                      <w:color w:val="000000"/>
                      <w:kern w:val="0"/>
                      <w:sz w:val="21"/>
                      <w:szCs w:val="21"/>
                      <w:u w:val="none"/>
                      <w:lang w:val="en-US" w:eastAsia="zh-CN" w:bidi="ar"/>
                    </w:rPr>
                    <w:t>研究报告</w:t>
                  </w:r>
                </w:p>
              </w:tc>
              <w:tc>
                <w:tcPr>
                  <w:tcW w:w="645" w:type="pct"/>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 xml:space="preserve">海南农业电子商务发展：形势、现状与思路  </w:t>
                  </w:r>
                </w:p>
              </w:tc>
              <w:tc>
                <w:tcPr>
                  <w:tcW w:w="519"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中国</w:t>
                  </w:r>
                </w:p>
              </w:tc>
              <w:tc>
                <w:tcPr>
                  <w:tcW w:w="738"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bookmarkStart w:id="1" w:name="_GoBack"/>
                  <w:bookmarkEnd w:id="1"/>
                </w:p>
              </w:tc>
              <w:tc>
                <w:tcPr>
                  <w:tcW w:w="533" w:type="pct"/>
                  <w:gridSpan w:val="3"/>
                  <w:noWrap w:val="0"/>
                  <w:vAlign w:val="center"/>
                </w:tcPr>
                <w:p>
                  <w:pPr>
                    <w:keepNext w:val="0"/>
                    <w:keepLines w:val="0"/>
                    <w:widowControl/>
                    <w:suppressLineNumbers w:val="0"/>
                    <w:jc w:val="both"/>
                    <w:textAlignment w:val="top"/>
                    <w:rPr>
                      <w:rFonts w:hint="default" w:ascii="仿宋" w:hAnsi="仿宋" w:eastAsia="仿宋" w:cs="仿宋"/>
                      <w:sz w:val="21"/>
                      <w:szCs w:val="21"/>
                      <w:highlight w:val="none"/>
                      <w:lang w:val="en-US"/>
                    </w:rPr>
                  </w:pPr>
                  <w:r>
                    <w:rPr>
                      <w:rFonts w:hint="eastAsia" w:ascii="仿宋" w:hAnsi="仿宋" w:eastAsia="仿宋" w:cs="仿宋"/>
                      <w:b w:val="0"/>
                      <w:i w:val="0"/>
                      <w:iCs w:val="0"/>
                      <w:color w:val="000000"/>
                      <w:kern w:val="0"/>
                      <w:sz w:val="21"/>
                      <w:szCs w:val="21"/>
                      <w:u w:val="none"/>
                      <w:lang w:val="en-US" w:eastAsia="zh-CN" w:bidi="ar"/>
                    </w:rPr>
                    <w:t>2015.07.06</w:t>
                  </w:r>
                </w:p>
              </w:tc>
              <w:tc>
                <w:tcPr>
                  <w:tcW w:w="572"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p>
              </w:tc>
              <w:tc>
                <w:tcPr>
                  <w:tcW w:w="409" w:type="pct"/>
                  <w:gridSpan w:val="2"/>
                  <w:noWrap w:val="0"/>
                  <w:vAlign w:val="center"/>
                </w:tcPr>
                <w:p>
                  <w:pPr>
                    <w:keepNext w:val="0"/>
                    <w:keepLines w:val="0"/>
                    <w:widowControl/>
                    <w:suppressLineNumbers w:val="0"/>
                    <w:jc w:val="both"/>
                    <w:textAlignment w:val="top"/>
                    <w:rPr>
                      <w:rFonts w:hint="default" w:ascii="仿宋" w:hAnsi="仿宋" w:eastAsia="仿宋" w:cs="仿宋"/>
                      <w:sz w:val="21"/>
                      <w:szCs w:val="21"/>
                      <w:highlight w:val="none"/>
                      <w:lang w:val="en-US"/>
                    </w:rPr>
                  </w:pPr>
                  <w:r>
                    <w:rPr>
                      <w:rFonts w:hint="eastAsia" w:ascii="仿宋" w:hAnsi="仿宋" w:eastAsia="仿宋" w:cs="仿宋"/>
                      <w:b w:val="0"/>
                      <w:i w:val="0"/>
                      <w:iCs w:val="0"/>
                      <w:color w:val="000000"/>
                      <w:kern w:val="0"/>
                      <w:sz w:val="21"/>
                      <w:szCs w:val="21"/>
                      <w:u w:val="none"/>
                      <w:lang w:val="en-US" w:eastAsia="zh-CN" w:bidi="ar"/>
                    </w:rPr>
                    <w:t>海南师范大学</w:t>
                  </w:r>
                </w:p>
              </w:tc>
              <w:tc>
                <w:tcPr>
                  <w:tcW w:w="530"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刘晓文</w:t>
                  </w:r>
                </w:p>
              </w:tc>
              <w:tc>
                <w:tcPr>
                  <w:tcW w:w="546" w:type="pct"/>
                  <w:gridSpan w:val="2"/>
                  <w:noWrap w:val="0"/>
                  <w:vAlign w:val="center"/>
                </w:tcPr>
                <w:p>
                  <w:pPr>
                    <w:keepNext w:val="0"/>
                    <w:keepLines w:val="0"/>
                    <w:widowControl/>
                    <w:suppressLineNumbers w:val="0"/>
                    <w:jc w:val="both"/>
                    <w:textAlignment w:val="top"/>
                    <w:rPr>
                      <w:rFonts w:hint="eastAsia" w:ascii="仿宋" w:hAnsi="仿宋" w:eastAsia="仿宋" w:cs="仿宋"/>
                      <w:sz w:val="21"/>
                      <w:szCs w:val="21"/>
                      <w:highlight w:val="none"/>
                    </w:rPr>
                  </w:pPr>
                  <w:r>
                    <w:rPr>
                      <w:rFonts w:hint="eastAsia" w:ascii="仿宋" w:hAnsi="仿宋" w:eastAsia="仿宋" w:cs="仿宋"/>
                      <w:b w:val="0"/>
                      <w:i w:val="0"/>
                      <w:iCs w:val="0"/>
                      <w:color w:val="000000"/>
                      <w:kern w:val="0"/>
                      <w:sz w:val="21"/>
                      <w:szCs w:val="21"/>
                      <w:u w:val="none"/>
                      <w:lang w:val="en-US" w:eastAsia="zh-CN" w:bidi="ar"/>
                    </w:rPr>
                    <w:t>有效</w:t>
                  </w:r>
                </w:p>
              </w:tc>
            </w:tr>
          </w:tbl>
          <w:p>
            <w:pPr>
              <w:spacing w:line="440" w:lineRule="exact"/>
              <w:jc w:val="left"/>
              <w:rPr>
                <w:rFonts w:eastAsia="仿宋_GB2312"/>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4" w:hRule="atLeast"/>
          <w:jc w:val="center"/>
        </w:trPr>
        <w:tc>
          <w:tcPr>
            <w:tcW w:w="1221" w:type="dxa"/>
            <w:vAlign w:val="center"/>
          </w:tcPr>
          <w:p>
            <w:pPr>
              <w:spacing w:line="440" w:lineRule="exact"/>
              <w:jc w:val="center"/>
              <w:rPr>
                <w:rFonts w:eastAsia="仿宋_GB2312"/>
                <w:bCs/>
                <w:sz w:val="28"/>
                <w:szCs w:val="24"/>
                <w:lang w:val="en"/>
              </w:rPr>
            </w:pPr>
            <w:r>
              <w:rPr>
                <w:rFonts w:eastAsia="仿宋_GB2312"/>
                <w:bCs/>
                <w:sz w:val="28"/>
                <w:szCs w:val="24"/>
              </w:rPr>
              <w:t>主要完成人</w:t>
            </w:r>
          </w:p>
        </w:tc>
        <w:tc>
          <w:tcPr>
            <w:tcW w:w="8231" w:type="dxa"/>
            <w:vAlign w:val="center"/>
          </w:tcPr>
          <w:p>
            <w:pPr>
              <w:contextualSpacing/>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龙海侠，排名1，教授，  海南师范大学；</w:t>
            </w:r>
          </w:p>
          <w:p>
            <w:pPr>
              <w:contextualSpacing/>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刘晓文，排名2，教授，  海南师范大学；</w:t>
            </w:r>
          </w:p>
          <w:p>
            <w:pPr>
              <w:contextualSpacing/>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李想，  排名3，副教授，海南师范大学；</w:t>
            </w:r>
          </w:p>
          <w:p>
            <w:pPr>
              <w:contextualSpacing/>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谢金宝，排名4，副教授，海南师范大学；</w:t>
            </w:r>
          </w:p>
          <w:p>
            <w:pPr>
              <w:contextualSpacing/>
              <w:jc w:val="center"/>
              <w:rPr>
                <w:rFonts w:hint="default" w:eastAsia="仿宋_GB2312"/>
                <w:bCs/>
                <w:sz w:val="24"/>
                <w:szCs w:val="24"/>
                <w:lang w:val="en-US" w:eastAsia="zh-CN"/>
              </w:rPr>
            </w:pPr>
            <w:r>
              <w:rPr>
                <w:rFonts w:hint="eastAsia" w:ascii="仿宋" w:hAnsi="仿宋" w:eastAsia="仿宋" w:cs="仿宋"/>
                <w:sz w:val="28"/>
                <w:szCs w:val="28"/>
                <w:lang w:val="en-US" w:eastAsia="zh-CN"/>
              </w:rPr>
              <w:t>马翠花，排名5，实验师，海南师范大学。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8" w:hRule="atLeast"/>
          <w:jc w:val="center"/>
        </w:trPr>
        <w:tc>
          <w:tcPr>
            <w:tcW w:w="1221" w:type="dxa"/>
            <w:vAlign w:val="center"/>
          </w:tcPr>
          <w:p>
            <w:pPr>
              <w:spacing w:line="440" w:lineRule="exact"/>
              <w:jc w:val="center"/>
              <w:rPr>
                <w:rFonts w:eastAsia="仿宋"/>
                <w:bCs/>
                <w:sz w:val="24"/>
                <w:szCs w:val="24"/>
              </w:rPr>
            </w:pPr>
            <w:r>
              <w:rPr>
                <w:rFonts w:eastAsia="仿宋"/>
                <w:bCs/>
                <w:sz w:val="28"/>
                <w:szCs w:val="24"/>
              </w:rPr>
              <w:t>主要完成单位</w:t>
            </w:r>
          </w:p>
        </w:tc>
        <w:tc>
          <w:tcPr>
            <w:tcW w:w="8231" w:type="dxa"/>
            <w:vAlign w:val="center"/>
          </w:tcPr>
          <w:p>
            <w:pPr>
              <w:spacing w:line="440" w:lineRule="exact"/>
              <w:jc w:val="center"/>
              <w:rPr>
                <w:rFonts w:hint="default" w:eastAsia="仿宋_GB2312"/>
                <w:bCs/>
                <w:sz w:val="24"/>
                <w:szCs w:val="24"/>
                <w:lang w:val="en-US" w:eastAsia="zh-CN"/>
              </w:rPr>
            </w:pPr>
            <w:r>
              <w:rPr>
                <w:rFonts w:hint="eastAsia" w:ascii="仿宋" w:hAnsi="仿宋" w:eastAsia="仿宋" w:cs="仿宋"/>
                <w:sz w:val="28"/>
                <w:szCs w:val="28"/>
                <w:lang w:val="en-US" w:eastAsia="zh-CN"/>
              </w:rPr>
              <w:t>海南师范大学</w:t>
            </w:r>
          </w:p>
        </w:tc>
      </w:tr>
    </w:tbl>
    <w:p/>
    <w:p>
      <w:pPr>
        <w:spacing w:line="440" w:lineRule="exact"/>
        <w:outlineLvl w:val="1"/>
        <w:rPr>
          <w:rFonts w:ascii="仿宋_GB2312" w:hAnsi="仿宋_GB2312" w:eastAsia="仿宋_GB2312" w:cs="仿宋_GB2312"/>
          <w:b/>
          <w:bCs/>
          <w:sz w:val="32"/>
          <w:szCs w:val="32"/>
        </w:rPr>
      </w:pPr>
    </w:p>
    <w:sectPr>
      <w:headerReference r:id="rId3" w:type="default"/>
      <w:footerReference r:id="rId4" w:type="default"/>
      <w:pgSz w:w="12240" w:h="15840"/>
      <w:pgMar w:top="1440" w:right="1417" w:bottom="1440" w:left="1587"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posOffset>4901565</wp:posOffset>
              </wp:positionH>
              <wp:positionV relativeFrom="paragraph">
                <wp:posOffset>-92710</wp:posOffset>
              </wp:positionV>
              <wp:extent cx="974090" cy="23495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a:noFill/>
                      </a:ln>
                    </wps:spPr>
                    <wps:txbx>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wps:txbx>
                    <wps:bodyPr lIns="0" tIns="0" rIns="0" bIns="0" upright="1"/>
                  </wps:wsp>
                </a:graphicData>
              </a:graphic>
            </wp:anchor>
          </w:drawing>
        </mc:Choice>
        <mc:Fallback>
          <w:pict>
            <v:shape id="文本框 1025" o:spid="_x0000_s1026" o:spt="202" type="#_x0000_t202" style="position:absolute;left:0pt;margin-left:385.95pt;margin-top:-7.3pt;height:18.5pt;width:76.7pt;mso-position-horizontal-relative:margin;z-index:251659264;mso-width-relative:page;mso-height-relative:page;" filled="f" stroked="f" coordsize="21600,21600" o:gfxdata="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FCA+r9oAAAAKAQAADwAAAAAAAAABACAAAAAiAAAAZHJzL2Rvd25yZXYueG1s&#10;UEsBAhQAFAAAAAgAh07iQJ+3/eG9AQAAdAMAAA4AAAAAAAAAAQAgAAAAKQEAAGRycy9lMm9Eb2Mu&#10;eG1sUEsFBgAAAAAGAAYAWQEAAFgFAAAAAA==&#10;">
              <v:fill on="f" focussize="0,0"/>
              <v:stroke on="f"/>
              <v:imagedata o:title=""/>
              <o:lock v:ext="edit" aspectratio="f"/>
              <v:textbox inset="0mm,0mm,0mm,0mm">
                <w:txbxContent>
                  <w:p>
                    <w:pPr>
                      <w:snapToGrid w:val="0"/>
                      <w:ind w:right="40" w:rightChars="19"/>
                      <w:rPr>
                        <w:rFonts w:ascii="宋体" w:hAnsi="宋体" w:cs="宋体"/>
                        <w:sz w:val="28"/>
                        <w:szCs w:val="28"/>
                      </w:rPr>
                    </w:pPr>
                    <w:r>
                      <w:rPr>
                        <w:rFonts w:hint="eastAsia" w:ascii="宋体" w:hAnsi="宋体" w:cs="宋体"/>
                        <w:sz w:val="28"/>
                        <w:szCs w:val="28"/>
                      </w:rPr>
                      <w:t xml:space="preserve">  —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p>
                    <w:pPr>
                      <w:snapToGrid w:val="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500"/>
  <w:drawingGridHorizontalSpacing w:val="1"/>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5YWE2YzMwYTNiMDQ3NWM2ZjUwNWJmZTQ1YTcxYzUifQ=="/>
  </w:docVars>
  <w:rsids>
    <w:rsidRoot w:val="00172A27"/>
    <w:rsid w:val="00172A27"/>
    <w:rsid w:val="00404B64"/>
    <w:rsid w:val="0055086B"/>
    <w:rsid w:val="00561C0B"/>
    <w:rsid w:val="00B23670"/>
    <w:rsid w:val="00D52BE1"/>
    <w:rsid w:val="02E73F79"/>
    <w:rsid w:val="035717DD"/>
    <w:rsid w:val="04644DF1"/>
    <w:rsid w:val="04C42EA2"/>
    <w:rsid w:val="0A3409C9"/>
    <w:rsid w:val="0AE42770"/>
    <w:rsid w:val="0C9B6BDE"/>
    <w:rsid w:val="0D692839"/>
    <w:rsid w:val="0FE443F8"/>
    <w:rsid w:val="1306131E"/>
    <w:rsid w:val="168801D3"/>
    <w:rsid w:val="1B522B1C"/>
    <w:rsid w:val="1CB810E7"/>
    <w:rsid w:val="1D7C0A76"/>
    <w:rsid w:val="1E4D16C6"/>
    <w:rsid w:val="1F701025"/>
    <w:rsid w:val="20546E74"/>
    <w:rsid w:val="248D4CDB"/>
    <w:rsid w:val="25AF57F3"/>
    <w:rsid w:val="27721C4E"/>
    <w:rsid w:val="279B65E0"/>
    <w:rsid w:val="2A184F4B"/>
    <w:rsid w:val="2ADE9371"/>
    <w:rsid w:val="2B116592"/>
    <w:rsid w:val="2BB71E52"/>
    <w:rsid w:val="2F7B4471"/>
    <w:rsid w:val="326D323A"/>
    <w:rsid w:val="3B916219"/>
    <w:rsid w:val="3ECB47D7"/>
    <w:rsid w:val="3F7878C4"/>
    <w:rsid w:val="438438F1"/>
    <w:rsid w:val="454F7156"/>
    <w:rsid w:val="45C920D3"/>
    <w:rsid w:val="48A979B2"/>
    <w:rsid w:val="49BA4E13"/>
    <w:rsid w:val="4A323E91"/>
    <w:rsid w:val="4B3C2D3D"/>
    <w:rsid w:val="4B984403"/>
    <w:rsid w:val="4BE96317"/>
    <w:rsid w:val="51C83B62"/>
    <w:rsid w:val="5331340C"/>
    <w:rsid w:val="564613B1"/>
    <w:rsid w:val="5D160105"/>
    <w:rsid w:val="5D302478"/>
    <w:rsid w:val="5FE734BA"/>
    <w:rsid w:val="5FFD791E"/>
    <w:rsid w:val="60304C97"/>
    <w:rsid w:val="61061A64"/>
    <w:rsid w:val="623C3EC5"/>
    <w:rsid w:val="679A052A"/>
    <w:rsid w:val="6F392F8E"/>
    <w:rsid w:val="6FA216FF"/>
    <w:rsid w:val="6FF74C7A"/>
    <w:rsid w:val="760616F0"/>
    <w:rsid w:val="766725AC"/>
    <w:rsid w:val="76E25E08"/>
    <w:rsid w:val="777307DE"/>
    <w:rsid w:val="7A143513"/>
    <w:rsid w:val="7ADC37DD"/>
    <w:rsid w:val="7BFF7F87"/>
    <w:rsid w:val="7DC7444F"/>
    <w:rsid w:val="7ED4682F"/>
    <w:rsid w:val="7EEF20F4"/>
    <w:rsid w:val="7F5F3CBC"/>
    <w:rsid w:val="7FE9B98C"/>
    <w:rsid w:val="7FEB61FC"/>
    <w:rsid w:val="D8FF364E"/>
    <w:rsid w:val="F32E5334"/>
    <w:rsid w:val="FFFF4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
    <w:pPr>
      <w:keepNext/>
      <w:keepLines/>
      <w:spacing w:before="160" w:beforeLines="0" w:beforeAutospacing="0" w:after="160" w:afterLines="0" w:afterAutospacing="0" w:line="560" w:lineRule="exact"/>
      <w:jc w:val="center"/>
      <w:outlineLvl w:val="0"/>
    </w:pPr>
    <w:rPr>
      <w:b/>
      <w:kern w:val="44"/>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pPr>
      <w:spacing w:line="360" w:lineRule="auto"/>
      <w:ind w:firstLine="480" w:firstLineChars="200"/>
    </w:pPr>
    <w:rPr>
      <w:rFonts w:ascii="仿宋_GB2312"/>
      <w:sz w:val="24"/>
    </w:r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0">
    <w:name w:val="FollowedHyperlink"/>
    <w:basedOn w:val="9"/>
    <w:semiHidden/>
    <w:unhideWhenUsed/>
    <w:qFormat/>
    <w:uiPriority w:val="99"/>
    <w:rPr>
      <w:color w:val="2E2929"/>
      <w:u w:val="none"/>
    </w:rPr>
  </w:style>
  <w:style w:type="character" w:styleId="11">
    <w:name w:val="Emphasis"/>
    <w:basedOn w:val="9"/>
    <w:qFormat/>
    <w:uiPriority w:val="20"/>
  </w:style>
  <w:style w:type="character" w:styleId="12">
    <w:name w:val="Hyperlink"/>
    <w:basedOn w:val="9"/>
    <w:semiHidden/>
    <w:unhideWhenUsed/>
    <w:qFormat/>
    <w:uiPriority w:val="99"/>
    <w:rPr>
      <w:color w:val="2E2929"/>
      <w:u w:val="none"/>
    </w:rPr>
  </w:style>
  <w:style w:type="character" w:customStyle="1" w:styleId="13">
    <w:name w:val="title1"/>
    <w:qFormat/>
    <w:uiPriority w:val="0"/>
    <w:rPr>
      <w:b/>
      <w:bCs/>
      <w:color w:val="999900"/>
      <w:sz w:val="24"/>
      <w:szCs w:val="24"/>
    </w:rPr>
  </w:style>
  <w:style w:type="paragraph" w:customStyle="1" w:styleId="14">
    <w:name w:val="Revision"/>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2657</Words>
  <Characters>3596</Characters>
  <Lines>2</Lines>
  <Paragraphs>1</Paragraphs>
  <TotalTime>115</TotalTime>
  <ScaleCrop>false</ScaleCrop>
  <LinksUpToDate>false</LinksUpToDate>
  <CharactersWithSpaces>3703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2020-06-18T15:39:00Z</dcterms:created>
  <dc:creator>唐欢</dc:creator>
  <cp:lastModifiedBy>龙海侠</cp:lastModifiedBy>
  <dcterms:modified xsi:type="dcterms:W3CDTF">2022-12-14T01:27:28Z</dcterms:modified>
  <dc:title> 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AE63EFC6590B47809163ECAF31EAD563</vt:lpwstr>
  </property>
</Properties>
</file>